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Personu apliecinošu un tiesības apliecinošu dokumentu paraugu informācijas sistēmas veidošanas un izmantošanas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4.panta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veido un izmanto personu apliecinošu un tiesības apliecinošu dokumentu paraugu informācijas sistēmu - dokumentu paraugu reģistru (turpmāk - reģistrs).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informācijas sistēma, kurā ietverta informācija par Latvijas Republikas, ārvalstu vai starptautisko organizāciju personu apliecinošu un tiesības apliecinošu dokumentu paraugiem (turpmāk - dokumenti), to drošības elementiem un rekvizītiem, kā arī spiedogu un zīmogu (turpmāk - spiedogi) nospiedumiem. Reģistrā ietverti arī atklāto viltojumu (dokumentu un spiedogu nospiedumu neatbilstība noteiktajam paraugam) apraksti, attēli un statistiskā informācija par atklātajiem viltoto dokumentu un spiedogu izmantošanas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uzdevums ir nodrošināt šo noteikumu </w:t>
      </w:r>
      <w:r w:rsidR="00000000" w:rsidRPr="00000000" w:rsidDel="00000000">
        <w:rPr>
          <w:rtl w:val="0"/>
        </w:rPr>
        <w:t xml:space="preserve">2.</w:t>
      </w:r>
      <w:r w:rsidR="00000000" w:rsidRPr="00000000" w:rsidDel="00000000">
        <w:rPr>
          <w:rtl w:val="0"/>
        </w:rPr>
        <w:t xml:space="preserve">punktā minētās informācijas uzkrāšanu, aktualizāciju un izplatīšanu, lai novērstu un apkarotu noziedzību.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 tehnisko uzturēšanu nodrošina un reģistra darbību vada Iekšlietu ministrijas Informācijas centrs (turpmāk - Informācijas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apmaiņu starp iestādēm, kuras piedalās reģistra veidošanā, un reģistra informācijas satura uzraudzību nodrošina un koordinē Valsts robežsardze.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Reģistra veidošanā piedalās šādas iestādes (turpmāk - atbildīgās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robežsardze;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policijas Kriminālistikas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policijas Galvenās kriminālpolicijas pārvaldes Starptautiskās sadarbības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Valsts tiesu ekspertīžu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Ārlietu ministrijas Konsulārais departaments;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akciju sabiedrība "Ceļu satiksmes drošības direkcija";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akciju sabiedrības "Latvijas Jūras administrācija" Jūrnieku reģistrs;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centrs.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30.03.2004. noteikumiem Nr.191; MK 25.10.2005. noteikumiem Nr.791)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Atbildīgo iestāžu amatpersonas, kuras ievada informāciju reģistrā, aktualizē reģistrā ievadīto informāciju vai sniedz informāciju ievadei reģistrā (turpmāk - atbildīgās amatpersonas), ir atbildīgas par informācijas atbilstību sākotnējai informācijai, kas saņemta no informācijas avota, un tās aktualizāciju.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reģistrā ievadāmās informācijas saņemšanas atbildīgās amatpersonas ievada to reģistrā vai aktualizē reģistrā ievadīto informāciju, vai sniedz informāciju ievadei reģistrā šādos termiņos (rēķinot uz vienu dokumentu vai spiedoga nospiedumu):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robežsardzes un Tieslietu ministrijas Valsts tiesu ekspertīžu biroja atbildīgās amatpersonas - desmit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pārējo atbildīgo iestāžu amatpersonas - piecu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reģistrā tiešsaistes režīmā ievada un aktualizē šādas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robežsardze;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policijas Kriminālistikas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centrs.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30.03.2004. noteikumiem Nr.191)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ievadei un aktualizācijai reģistrā Valsts robežsardzei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Ārlietu ministrijas Konsulārais departaments;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 Valsts tiesu ekspertīžu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policijas Galvenās kriminālpolicijas pārvaldes Starptautiskās sadarbības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 "Ceļu satiksmes drošības direkcija";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akciju sabiedrības "Latvijas Jūras administrācija" Jūrnieku reģistrs.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25.10.2005. noteikumiem Nr.791)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Reģistrā iekļauj ārvalstu kompetento iestāžu sniegto normatīva un tehniska rakstura informāciju par dokumentu un spiedogu.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reģistrā glabā 10 gadus pēc dokumenta parauga izņemšanas no apgrozības vai spiedoga parauga izmantošanas izbeigšanas. Pēc glabāšanas termiņa beigām informāciju pārnes uz elektroniskajiem datu nesējiem, normatīvajos aktos noteiktajā kārtībā nodod Valsts arhīvu ģenerāldirekcijai un no reģistra izdzēš, sastādot attiecīgu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apmaiņas, ievades, aktualizācijas un apstiprināšanas kārtību nosaka starpresoru vienošanās.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Reģistra veidošana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Reģistrā iekļauj šādu normatīva rakstura informāciju par dokumentu un spiedogu: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pilsoņa pase;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nepilsoņa pase;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diplomātiskā pase;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pase;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 pase;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ārvalstnieka pase;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bēgļa ceļošanas dokuments;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bezvalstnieka ceļošanas dokuments;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bērna ceļošanas dokuments;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apliecība (identitātes karte);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pagaidu ceļošanas dokuments;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jūrnieka identifikācijas dokuments;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vīza;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uzturēšanās atļauja;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starptautiskās organizācijas izdots dokuments;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transportlīdzekļa vadītāja apliecība;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transportlīdzekļa reģistrācijas apliecība;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darba atļauja;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cits personu vai tiesības apliecinošs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spiedoga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attiecīgajā valstī vai starptautiskajā organizācijā izdotā viena un tā paša dokumenta veida modifikācija;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ārvalstī vai starptautiskajā organizācijā izdotā ceļošanas dokumenta atzīšanu par derīgu ieceļošanai Latvijas Republikā, kā arī Latvijas Republikas teritorijas šķērsošanai tranzītā;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dokumenta izsniegšanu un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dokumenta parauga izņemšanu no apgrozības;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spiedoga izmantošanas pārtraukšanu vai izbeigšanu;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nozīmīgākās informācijas izvietojums dokumentā;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vīzas saņemšanas nepieciešamību dokumenta turētājam, lai ieceļotu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lidostas tranzītvīzas saņemšanas nepieciešamību dokumenta turētājam, lai uzturētos lidostas tranzītzonā.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Reģistrā iekļauj šādu informāciju par dokumenta izdevējvalsti vai starptautisko organizāciju: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burtu kods saskaņā ar Latvijas nacionālo standartu vai starptautiskās organizācijas nosaukuma abreviatūra;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pieejamā papildinformācija: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karoga attēls;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ģerboņa, nacionālā simbola vai emblēmas attēls.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Reģistrā iekļauj šādu tehniska rakstura informāciju par dokumentu un spiedogu: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uzbūves un tajā iekļauto drošības elementu apraksts;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kopskatu un drošības elementu attēls;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spiedoga nospieduma attēls un apraksts;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un spiedoga nospieduma viltojumu attēls un apraksts.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Reģistrā iekļauj statistisko informāciju par atklātajiem viltotu dokumentu un spiedogu izmantošanas gadījumiem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Atbildīgās iestādes ievada reģistrā, aktualizē vai sniedz ievadei reģistrā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robežsardze -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apakšpunktā un </w:t>
      </w:r>
      <w:r w:rsidR="00000000" w:rsidRPr="00000000" w:rsidDel="00000000">
        <w:rPr>
          <w:rtl w:val="0"/>
        </w:rPr>
        <w:t xml:space="preserve">17.</w:t>
      </w:r>
      <w:r w:rsidR="00000000" w:rsidRPr="00000000" w:rsidDel="00000000">
        <w:rPr>
          <w:rtl w:val="0"/>
        </w:rPr>
        <w:t xml:space="preserve">punktā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 - šo noteikumu </w:t>
      </w:r>
      <w:r w:rsidR="00000000" w:rsidRPr="00000000" w:rsidDel="00000000">
        <w:rPr>
          <w:rtl w:val="0"/>
        </w:rPr>
        <w:t xml:space="preserve">14.1.1.</w:t>
      </w:r>
      <w:r w:rsidR="00000000" w:rsidRPr="00000000" w:rsidDel="00000000">
        <w:rPr>
          <w:rtl w:val="0"/>
        </w:rPr>
        <w:t xml:space="preserve">, </w:t>
      </w:r>
      <w:r w:rsidR="00000000" w:rsidRPr="00000000" w:rsidDel="00000000">
        <w:rPr>
          <w:rtl w:val="0"/>
        </w:rPr>
        <w:t xml:space="preserve">14.1.2.</w:t>
      </w:r>
      <w:r w:rsidR="00000000" w:rsidRPr="00000000" w:rsidDel="00000000">
        <w:rPr>
          <w:rtl w:val="0"/>
        </w:rPr>
        <w:t xml:space="preserve">, </w:t>
      </w:r>
      <w:r w:rsidR="00000000" w:rsidRPr="00000000" w:rsidDel="00000000">
        <w:rPr>
          <w:rtl w:val="0"/>
        </w:rPr>
        <w:t xml:space="preserve">14.1.7.</w:t>
      </w:r>
      <w:r w:rsidR="00000000" w:rsidRPr="00000000" w:rsidDel="00000000">
        <w:rPr>
          <w:rtl w:val="0"/>
        </w:rPr>
        <w:t xml:space="preserve">, </w:t>
      </w:r>
      <w:r w:rsidR="00000000" w:rsidRPr="00000000" w:rsidDel="00000000">
        <w:rPr>
          <w:rtl w:val="0"/>
        </w:rPr>
        <w:t xml:space="preserve">14.1.8.</w:t>
      </w:r>
      <w:r w:rsidR="00000000" w:rsidRPr="00000000" w:rsidDel="00000000">
        <w:rPr>
          <w:rtl w:val="0"/>
        </w:rPr>
        <w:t xml:space="preserve">, </w:t>
      </w:r>
      <w:r w:rsidR="00000000" w:rsidRPr="00000000" w:rsidDel="00000000">
        <w:rPr>
          <w:rtl w:val="0"/>
        </w:rPr>
        <w:t xml:space="preserve">14.1.10.</w:t>
      </w:r>
      <w:r w:rsidR="00000000" w:rsidRPr="00000000" w:rsidDel="00000000">
        <w:rPr>
          <w:rtl w:val="0"/>
        </w:rPr>
        <w:t xml:space="preserve">, </w:t>
      </w:r>
      <w:r w:rsidR="00000000" w:rsidRPr="00000000" w:rsidDel="00000000">
        <w:rPr>
          <w:rtl w:val="0"/>
        </w:rPr>
        <w:t xml:space="preserve">14.1.13.</w:t>
      </w:r>
      <w:r w:rsidR="00000000" w:rsidRPr="00000000" w:rsidDel="00000000">
        <w:rPr>
          <w:rtl w:val="0"/>
        </w:rPr>
        <w:t xml:space="preserve">, </w:t>
      </w:r>
      <w:r w:rsidR="00000000" w:rsidRPr="00000000" w:rsidDel="00000000">
        <w:rPr>
          <w:rtl w:val="0"/>
        </w:rPr>
        <w:t xml:space="preserve">14.1.14.</w:t>
      </w:r>
      <w:r w:rsidR="00000000" w:rsidRPr="00000000" w:rsidDel="00000000">
        <w:rPr>
          <w:rtl w:val="0"/>
        </w:rPr>
        <w:t xml:space="preserve">, </w:t>
      </w:r>
      <w:r w:rsidR="00000000" w:rsidRPr="00000000" w:rsidDel="00000000">
        <w:rPr>
          <w:rtl w:val="0"/>
        </w:rPr>
        <w:t xml:space="preserve">14.1.18.</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apakšpunktā (attiecībā uz Latvijas Republikā izdodamiem dokumentiem un lietojamiem spiedogiem) un </w:t>
      </w:r>
      <w:r w:rsidR="00000000" w:rsidRPr="00000000" w:rsidDel="00000000">
        <w:rPr>
          <w:rtl w:val="0"/>
        </w:rPr>
        <w:t xml:space="preserve">14.10.</w:t>
      </w:r>
      <w:r w:rsidR="00000000" w:rsidRPr="00000000" w:rsidDel="00000000">
        <w:rPr>
          <w:rtl w:val="0"/>
        </w:rPr>
        <w:t xml:space="preserve"> un </w:t>
      </w:r>
      <w:r w:rsidR="00000000" w:rsidRPr="00000000" w:rsidDel="00000000">
        <w:rPr>
          <w:rtl w:val="0"/>
        </w:rPr>
        <w:t xml:space="preserve">14.11.</w:t>
      </w:r>
      <w:r w:rsidR="00000000" w:rsidRPr="00000000" w:rsidDel="00000000">
        <w:rPr>
          <w:rtl w:val="0"/>
        </w:rPr>
        <w:t xml:space="preserve">apakšpunktā (attiecībā uz ārvalstīs vai starptautiskajās organizācijās izdodamiem dokumentiem)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policijas Kriminālistikas pārvalde - šo noteikumu </w:t>
      </w:r>
      <w:r w:rsidR="00000000" w:rsidRPr="00000000" w:rsidDel="00000000">
        <w:rPr>
          <w:rtl w:val="0"/>
        </w:rPr>
        <w:t xml:space="preserve">16.4.</w:t>
      </w:r>
      <w:r w:rsidR="00000000" w:rsidRPr="00000000" w:rsidDel="00000000">
        <w:rPr>
          <w:rtl w:val="0"/>
        </w:rPr>
        <w:t xml:space="preserve">apakšpunktā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policijas Galvenās kriminālpolicijas pārvaldes Starptautiskās sadarbības pārvalde - šo noteikumu </w:t>
      </w:r>
      <w:r w:rsidR="00000000" w:rsidRPr="00000000" w:rsidDel="00000000">
        <w:rPr>
          <w:rtl w:val="0"/>
        </w:rPr>
        <w:t xml:space="preserve">14.1.16.</w:t>
      </w:r>
      <w:r w:rsidR="00000000" w:rsidRPr="00000000" w:rsidDel="00000000">
        <w:rPr>
          <w:rtl w:val="0"/>
        </w:rPr>
        <w:t xml:space="preserve">, </w:t>
      </w:r>
      <w:r w:rsidR="00000000" w:rsidRPr="00000000" w:rsidDel="00000000">
        <w:rPr>
          <w:rtl w:val="0"/>
        </w:rPr>
        <w:t xml:space="preserve">14.1.17.</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16.1.</w:t>
      </w:r>
      <w:r w:rsidR="00000000" w:rsidRPr="00000000" w:rsidDel="00000000">
        <w:rPr>
          <w:rtl w:val="0"/>
        </w:rPr>
        <w:t xml:space="preserve">apakšpunktā (attiecībā uz ārvalstīs vai starptautiskajās organizācijās izdodamiem dokumentiem)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ministrijas Konsulārais departaments - šo noteikumu </w:t>
      </w:r>
      <w:r w:rsidR="00000000" w:rsidRPr="00000000" w:rsidDel="00000000">
        <w:rPr>
          <w:rtl w:val="0"/>
        </w:rPr>
        <w:t xml:space="preserve">14.1.1.</w:t>
      </w:r>
      <w:r w:rsidR="00000000" w:rsidRPr="00000000" w:rsidDel="00000000">
        <w:rPr>
          <w:rtl w:val="0"/>
        </w:rPr>
        <w:t xml:space="preserve">, </w:t>
      </w:r>
      <w:r w:rsidR="00000000" w:rsidRPr="00000000" w:rsidDel="00000000">
        <w:rPr>
          <w:rtl w:val="0"/>
        </w:rPr>
        <w:t xml:space="preserve">14.1.2.</w:t>
      </w:r>
      <w:r w:rsidR="00000000" w:rsidRPr="00000000" w:rsidDel="00000000">
        <w:rPr>
          <w:rtl w:val="0"/>
        </w:rPr>
        <w:t xml:space="preserve">, </w:t>
      </w:r>
      <w:r w:rsidR="00000000" w:rsidRPr="00000000" w:rsidDel="00000000">
        <w:rPr>
          <w:rtl w:val="0"/>
        </w:rPr>
        <w:t xml:space="preserve">14.1.3.</w:t>
      </w:r>
      <w:r w:rsidR="00000000" w:rsidRPr="00000000" w:rsidDel="00000000">
        <w:rPr>
          <w:rtl w:val="0"/>
        </w:rPr>
        <w:t xml:space="preserve">, </w:t>
      </w:r>
      <w:r w:rsidR="00000000" w:rsidRPr="00000000" w:rsidDel="00000000">
        <w:rPr>
          <w:rtl w:val="0"/>
        </w:rPr>
        <w:t xml:space="preserve">14.1.4.</w:t>
      </w:r>
      <w:r w:rsidR="00000000" w:rsidRPr="00000000" w:rsidDel="00000000">
        <w:rPr>
          <w:rtl w:val="0"/>
        </w:rPr>
        <w:t xml:space="preserve">, </w:t>
      </w:r>
      <w:r w:rsidR="00000000" w:rsidRPr="00000000" w:rsidDel="00000000">
        <w:rPr>
          <w:rtl w:val="0"/>
        </w:rPr>
        <w:t xml:space="preserve">14.1.5.</w:t>
      </w:r>
      <w:r w:rsidR="00000000" w:rsidRPr="00000000" w:rsidDel="00000000">
        <w:rPr>
          <w:rtl w:val="0"/>
        </w:rPr>
        <w:t xml:space="preserve">, </w:t>
      </w:r>
      <w:r w:rsidR="00000000" w:rsidRPr="00000000" w:rsidDel="00000000">
        <w:rPr>
          <w:rtl w:val="0"/>
        </w:rPr>
        <w:t xml:space="preserve">14.1.6.</w:t>
      </w:r>
      <w:r w:rsidR="00000000" w:rsidRPr="00000000" w:rsidDel="00000000">
        <w:rPr>
          <w:rtl w:val="0"/>
        </w:rPr>
        <w:t xml:space="preserve">, </w:t>
      </w:r>
      <w:r w:rsidR="00000000" w:rsidRPr="00000000" w:rsidDel="00000000">
        <w:rPr>
          <w:rtl w:val="0"/>
        </w:rPr>
        <w:t xml:space="preserve">14.1.7.</w:t>
      </w:r>
      <w:r w:rsidR="00000000" w:rsidRPr="00000000" w:rsidDel="00000000">
        <w:rPr>
          <w:rtl w:val="0"/>
        </w:rPr>
        <w:t xml:space="preserve">, </w:t>
      </w:r>
      <w:r w:rsidR="00000000" w:rsidRPr="00000000" w:rsidDel="00000000">
        <w:rPr>
          <w:rtl w:val="0"/>
        </w:rPr>
        <w:t xml:space="preserve">14.1.8.</w:t>
      </w:r>
      <w:r w:rsidR="00000000" w:rsidRPr="00000000" w:rsidDel="00000000">
        <w:rPr>
          <w:rtl w:val="0"/>
        </w:rPr>
        <w:t xml:space="preserve">, </w:t>
      </w:r>
      <w:r w:rsidR="00000000" w:rsidRPr="00000000" w:rsidDel="00000000">
        <w:rPr>
          <w:rtl w:val="0"/>
        </w:rPr>
        <w:t xml:space="preserve">14.1.9.</w:t>
      </w:r>
      <w:r w:rsidR="00000000" w:rsidRPr="00000000" w:rsidDel="00000000">
        <w:rPr>
          <w:rtl w:val="0"/>
        </w:rPr>
        <w:t xml:space="preserve">, </w:t>
      </w:r>
      <w:r w:rsidR="00000000" w:rsidRPr="00000000" w:rsidDel="00000000">
        <w:rPr>
          <w:rtl w:val="0"/>
        </w:rPr>
        <w:t xml:space="preserve">14.1.10.</w:t>
      </w:r>
      <w:r w:rsidR="00000000" w:rsidRPr="00000000" w:rsidDel="00000000">
        <w:rPr>
          <w:rtl w:val="0"/>
        </w:rPr>
        <w:t xml:space="preserve">, </w:t>
      </w:r>
      <w:r w:rsidR="00000000" w:rsidRPr="00000000" w:rsidDel="00000000">
        <w:rPr>
          <w:rtl w:val="0"/>
        </w:rPr>
        <w:t xml:space="preserve">14.1.11.</w:t>
      </w:r>
      <w:r w:rsidR="00000000" w:rsidRPr="00000000" w:rsidDel="00000000">
        <w:rPr>
          <w:rtl w:val="0"/>
        </w:rPr>
        <w:t xml:space="preserve">, </w:t>
      </w:r>
      <w:r w:rsidR="00000000" w:rsidRPr="00000000" w:rsidDel="00000000">
        <w:rPr>
          <w:rtl w:val="0"/>
        </w:rPr>
        <w:t xml:space="preserve">14.1.12.</w:t>
      </w:r>
      <w:r w:rsidR="00000000" w:rsidRPr="00000000" w:rsidDel="00000000">
        <w:rPr>
          <w:rtl w:val="0"/>
        </w:rPr>
        <w:t xml:space="preserve">, </w:t>
      </w:r>
      <w:r w:rsidR="00000000" w:rsidRPr="00000000" w:rsidDel="00000000">
        <w:rPr>
          <w:rtl w:val="0"/>
        </w:rPr>
        <w:t xml:space="preserve">14.1.13.</w:t>
      </w:r>
      <w:r w:rsidR="00000000" w:rsidRPr="00000000" w:rsidDel="00000000">
        <w:rPr>
          <w:rtl w:val="0"/>
        </w:rPr>
        <w:t xml:space="preserve">, </w:t>
      </w:r>
      <w:r w:rsidR="00000000" w:rsidRPr="00000000" w:rsidDel="00000000">
        <w:rPr>
          <w:rtl w:val="0"/>
        </w:rPr>
        <w:t xml:space="preserve">14.1.14.</w:t>
      </w:r>
      <w:r w:rsidR="00000000" w:rsidRPr="00000000" w:rsidDel="00000000">
        <w:rPr>
          <w:rtl w:val="0"/>
        </w:rPr>
        <w:t xml:space="preserve">, </w:t>
      </w:r>
      <w:r w:rsidR="00000000" w:rsidRPr="00000000" w:rsidDel="00000000">
        <w:rPr>
          <w:rtl w:val="0"/>
        </w:rPr>
        <w:t xml:space="preserve">14.1.15.</w:t>
      </w:r>
      <w:r w:rsidR="00000000" w:rsidRPr="00000000" w:rsidDel="00000000">
        <w:rPr>
          <w:rtl w:val="0"/>
        </w:rPr>
        <w:t xml:space="preserve">, </w:t>
      </w:r>
      <w:r w:rsidR="00000000" w:rsidRPr="00000000" w:rsidDel="00000000">
        <w:rPr>
          <w:rtl w:val="0"/>
        </w:rPr>
        <w:t xml:space="preserve">14.1.19.</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apakšpunktā (attiecībā uz ārvalstīs vai starptautiskajās organizācijās izdodamiem dokumentiem) un </w:t>
      </w:r>
      <w:r w:rsidR="00000000" w:rsidRPr="00000000" w:rsidDel="00000000">
        <w:rPr>
          <w:rtl w:val="0"/>
        </w:rPr>
        <w:t xml:space="preserve">14.1.3.</w:t>
      </w:r>
      <w:r w:rsidR="00000000" w:rsidRPr="00000000" w:rsidDel="00000000">
        <w:rPr>
          <w:rtl w:val="0"/>
        </w:rPr>
        <w:t xml:space="preserve">, </w:t>
      </w:r>
      <w:r w:rsidR="00000000" w:rsidRPr="00000000" w:rsidDel="00000000">
        <w:rPr>
          <w:rtl w:val="0"/>
        </w:rPr>
        <w:t xml:space="preserve">14.1.4.</w:t>
      </w:r>
      <w:r w:rsidR="00000000" w:rsidRPr="00000000" w:rsidDel="00000000">
        <w:rPr>
          <w:rtl w:val="0"/>
        </w:rPr>
        <w:t xml:space="preserve"> un </w:t>
      </w:r>
      <w:r w:rsidR="00000000" w:rsidRPr="00000000" w:rsidDel="00000000">
        <w:rPr>
          <w:rtl w:val="0"/>
        </w:rPr>
        <w:t xml:space="preserve">14.1.11.</w:t>
      </w:r>
      <w:r w:rsidR="00000000" w:rsidRPr="00000000" w:rsidDel="00000000">
        <w:rPr>
          <w:rtl w:val="0"/>
        </w:rPr>
        <w:t xml:space="preserve">apakšpunktā (attiecībā uz Latvijas Republikā izdodamiem dokumentiem)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ministrijas Valsts tiesu ekspertīžu birojs - šo noteikumu </w:t>
      </w:r>
      <w:r w:rsidR="00000000" w:rsidRPr="00000000" w:rsidDel="00000000">
        <w:rPr>
          <w:rtl w:val="0"/>
        </w:rPr>
        <w:t xml:space="preserve">16.4.</w:t>
      </w:r>
      <w:r w:rsidR="00000000" w:rsidRPr="00000000" w:rsidDel="00000000">
        <w:rPr>
          <w:rtl w:val="0"/>
        </w:rPr>
        <w:t xml:space="preserve">apakšpunktā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akciju sabiedrība "Ceļu satiksmes drošības direkcija" - šo noteikumu </w:t>
      </w:r>
      <w:r w:rsidR="00000000" w:rsidRPr="00000000" w:rsidDel="00000000">
        <w:rPr>
          <w:rtl w:val="0"/>
        </w:rPr>
        <w:t xml:space="preserve">14.1.16.</w:t>
      </w:r>
      <w:r w:rsidR="00000000" w:rsidRPr="00000000" w:rsidDel="00000000">
        <w:rPr>
          <w:rtl w:val="0"/>
        </w:rPr>
        <w:t xml:space="preserve">, </w:t>
      </w:r>
      <w:r w:rsidR="00000000" w:rsidRPr="00000000" w:rsidDel="00000000">
        <w:rPr>
          <w:rtl w:val="0"/>
        </w:rPr>
        <w:t xml:space="preserve">14.1.17.</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apakšpunktā (attiecībā uz Latvijas Republikā izdodamiem dokumentiem un lietojamiem spiedogiem)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centrs - šo noteikumu </w:t>
      </w:r>
      <w:r w:rsidR="00000000" w:rsidRPr="00000000" w:rsidDel="00000000">
        <w:rPr>
          <w:rtl w:val="0"/>
        </w:rPr>
        <w:t xml:space="preserve">15.</w:t>
      </w:r>
      <w:r w:rsidR="00000000" w:rsidRPr="00000000" w:rsidDel="00000000">
        <w:rPr>
          <w:rtl w:val="0"/>
        </w:rPr>
        <w:t xml:space="preserve">punktā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akciju sabiedrības "Latvijas Jūras administrācija" Jūrnieku reģistrs - šo noteikumu </w:t>
      </w:r>
      <w:r w:rsidR="00000000" w:rsidRPr="00000000" w:rsidDel="00000000">
        <w:rPr>
          <w:rtl w:val="0"/>
        </w:rPr>
        <w:t xml:space="preserve">14.1.12.</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apakšpunktā (attiecībā uz Latvijas Republikā izdodamiem dokumentiem un lietojamiem spiedogiem)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30.03.2004. noteikumiem Nr.191; MK 25.10.2005. noteikumiem Nr.791; MK 31.10.2006. noteikumiem Nr.890)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Reģistra pieejas līmeņi un informācijas izmantošana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Reģistrā iekļautā informācija ir sadalīta divos pieejas līmeņos - pirmajā un otrajā.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Pirmajā līmenī ir iekļauta šāda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 rakstura informācija par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dokumenta izdevējvalsti vai starptautisko organizāciju;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vāku, datu lapu un tipveida lappušu kopskatu attēli;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ūdenszīmju un vāku, datu lapu un tipveida lappušu kopskatu attēli, kas redzami ultravioletajā gaismā.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Informācija, kas nav minēta šo noteikumu </w:t>
      </w:r>
      <w:r w:rsidR="00000000" w:rsidRPr="00000000" w:rsidDel="00000000">
        <w:rPr>
          <w:rtl w:val="0"/>
        </w:rPr>
        <w:t xml:space="preserve">20.</w:t>
      </w:r>
      <w:r w:rsidR="00000000" w:rsidRPr="00000000" w:rsidDel="00000000">
        <w:rPr>
          <w:rtl w:val="0"/>
        </w:rPr>
        <w:t xml:space="preserve">punktā, ir otrā līmeņa informācija.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Pieeja otrā līmeņa informācijai paredz arī pieeju pirmā līmeņa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Pieeja otrā līmeņa informācijai ir šādām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ministrijas Valsts tiesu ekspertīžu birojam;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ministrijas Konsulārajam departamentam;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Republikas diplomātiskajām un konsulārajām pārstāvniecībām ārvalstīs;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Drošības policijai;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centram;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Militārās izlūkošanas un drošības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09.10.2018. noteikumiem Nr. 622)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Pieeju reģistrā iekļautajai informācijai piešķir Informācijas centra priekšnieks, pamatojoties uz šo noteikumu </w:t>
      </w:r>
      <w:r w:rsidR="00000000" w:rsidRPr="00000000" w:rsidDel="00000000">
        <w:rPr>
          <w:rtl w:val="0"/>
        </w:rPr>
        <w:t xml:space="preserve">23.</w:t>
      </w:r>
      <w:r w:rsidR="00000000" w:rsidRPr="00000000" w:rsidDel="00000000">
        <w:rPr>
          <w:rtl w:val="0"/>
        </w:rPr>
        <w:t xml:space="preserve">punktā minētās iestādes vadītāja rakstisku iesniegumu.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Juridiskās personas un fiziskās personas, kas nav norādītas šo noteikumu </w:t>
      </w:r>
      <w:r w:rsidR="00000000" w:rsidRPr="00000000" w:rsidDel="00000000">
        <w:rPr>
          <w:rtl w:val="0"/>
        </w:rPr>
        <w:t xml:space="preserve">23.</w:t>
      </w:r>
      <w:r w:rsidR="00000000" w:rsidRPr="00000000" w:rsidDel="00000000">
        <w:rPr>
          <w:rtl w:val="0"/>
        </w:rPr>
        <w:t xml:space="preserve">punktā, pēc attiecīga līguma noslēgšanas ar Informācijas centru reģistrā iekļauto informāciju var izmantot noziedzīgu nodarījumu novēršanai. Šādām personām var piešķirt pieeju tikai pirmā līmeņa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Ārvalstu kompetentās iestādes reģistra informāciju izmanto saskaņā ar noslēgtajiem starptautiskajiem līgumiem.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25-TA-1140</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25-TA-1140</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noteikumu_konsolidētā_versija_25-TA-1140.docx</dc:title>
</cp:coreProperties>
</file>

<file path=docProps/custom.xml><?xml version="1.0" encoding="utf-8"?>
<Properties xmlns="http://schemas.openxmlformats.org/officeDocument/2006/custom-properties" xmlns:vt="http://schemas.openxmlformats.org/officeDocument/2006/docPropsVTypes"/>
</file>