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12.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 citiem ar filmu nozari saistītiem projektiem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18.12.2018. noteikumu Nr. 844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mākslinieciskā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idejas kopējā kvalitāte, kā arī projekta satura izklāsts, piedāvājot loģisku un racionālu skaidrojumu par nepieciešamību īstenot šo ideju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profesionālā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Projektam nepieciešamo finanšu līdzekļu piesaistes stratēģija, kā arī plānoto aktivitāšu stratēģija un tās pamatojums saistībā ar konkursa mērķi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finanšu, laika un darbības plāna samērojamība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tāmes un kalendāra grafika atbilstība projekta specifikai, kā arī projekta izmaksu atbilstība konkursa finansējumam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līdzvērtīgu projektu īstenošanā, kā arī iepriekšējo projektu vēsture Nacionālajā kino centrā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autoru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radošās un (vai) tehniskās komandas (tai skaitā projekta vadītāja) kvalifikācija un pieredze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24-TA-282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noteikumu_konsolidētā_versija_p4_24-TA-282.docx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