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Latvijas Republikas Uzņēmumu reģistru"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Latvijas Republikas Uzņēmumu reģistru" (Latvijas Republikas Augstākās Padomes un Valdības Ziņotājs, 1990, 49. nr.; 1991, 27./28. nr.; 1992, 18./19. nr.; Latvijas Republikas Saeimas un Ministru Kabineta Ziņotājs, 1996, 1. nr.; 1997, 5., 11. nr.; 1998, 1. nr.; 1999, 24. nr.; 2001, 15. nr.; 2002, 23. nr.; 2003, 14. nr.; 2004, 4., 8., 22. nr.; 2005, 7. nr.; 2006, 14. nr.; 2007, 24. nr.; 2008, 8. nr.; 2009, 3., 9., 22. nr.; Latvijas Vēstnesis, 2010, 183. nr.; 2012, 199. nr.; 2013, 97., 228. nr.; 2014, 25., 257. nr.; 2016, 31., 241. nr.; 2017, 70., 117. nr.; 2018, 101. nr.; 2019, 240. nr.; 2020, 202.A nr.; 2021, 12.A, 121.B, 129.A nr.; 2022, 115.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"Iedzīvotāju reģistrs" (attiecīgā locījumā) ar vārdiem "Fizisko personu reģistrs"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nodrošina, ka fiziskā persona nav tiesīga ieņemt noteiktus amatus komercsabiedrībā, ja tai Eiropas Savienības dalībvalstī, Īslandes Republikā, Norvēģijas Karalistē vai Lihtenšteinas Firstistē (turpmāk šajā nodaļā – dalībvalsts) piemērots komercdarbības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13 </w:t>
      </w:r>
      <w:r w:rsidR="00000000" w:rsidRPr="00000000" w:rsidDel="00000000">
        <w:rPr>
          <w:rtl w:val="0"/>
        </w:rPr>
        <w:t xml:space="preserve">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13</w:t>
      </w:r>
      <w:r w:rsidR="00000000" w:rsidRPr="00000000" w:rsidDel="00000000">
        <w:rPr>
          <w:rtl w:val="0"/>
        </w:rPr>
        <w:t xml:space="preserve">) veic ziņu un dokumentu apmaiņu ar ārvalstu reģistriem, izmantojot reģistru savstarpējās savienojamības sistēmu, kā arī reģistrē un saglabā tajā saņemtos un nosūtītos ziņojumus;".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"kapitālsabiedrību pārrobežu apvienošanās gadījumā"  ar vārdiem "komercsabiedrību pārrobežu reorganizācijas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dalībvalsts komercsabiedrības veidu un reģistru, kurā dalībvalsts komercsabiedrība ir ierakstīta;".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15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 punkta "a" apakšpunktu pēc vārdiem "reorganizācijas līgumu" ar vārdiem "paziņojumu dalībniekiem, kreditoriem un darbinieku pārstāvjiem (ja tādu nav – darbiniekiem), kurā tie uzaicināmi izteikt viedokli par reorganizācijas līgumu vai līguma projektu, paziņojumu kreditoriem, kurā tie uzaicināmi pieteikt savus prasījumus".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likuma otro nodaļu ar 4.</w:t>
      </w:r>
      <w:r w:rsidR="00000000" w:rsidRPr="00000000" w:rsidDel="00000000">
        <w:rPr>
          <w:vertAlign w:val="superscript"/>
          <w:rtl w:val="0"/>
        </w:rPr>
        <w:t xml:space="preserve">18</w:t>
      </w:r>
      <w:r w:rsidR="00000000" w:rsidRPr="00000000" w:rsidDel="00000000">
        <w:rPr>
          <w:rtl w:val="0"/>
        </w:rPr>
        <w:t xml:space="preserve"> un 4.</w:t>
      </w:r>
      <w:r w:rsidR="00000000" w:rsidRPr="00000000" w:rsidDel="00000000">
        <w:rPr>
          <w:vertAlign w:val="superscript"/>
          <w:rtl w:val="0"/>
        </w:rPr>
        <w:t xml:space="preserve">19</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18</w:t>
      </w:r>
      <w:r w:rsidR="00000000" w:rsidRPr="00000000" w:rsidDel="00000000">
        <w:rPr>
          <w:b w:val="1"/>
          <w:rtl w:val="0"/>
        </w:rPr>
        <w:t xml:space="preserve"> pants. Ziņu apstrāde un apmaiņa par fiziskai personai piemērotiem komercdarbības ierobežojumiem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nepieļautu un novērstu krāpnieciskas un citas ļaunprātīgas darbības komercdarbības vidē, nodrošinot, ka tiek izpildīti kriminālprocesā pieņemtie nolēmumi, ar kuriem personai ir atņemtas tiesības veikt visu veidu komercdarbību, kriminālprocesā vai administratīvā pārkāpuma procesā pieņemtie nolēmumi, ar kuriem personai ir atņemtas tiesības ieņemt noteiktus amatus, un Valsts ieņēmumu dienestā reģistrētie tiesiskie šķēršļi, kā arī lai reģistru savstarpējās savienojamības sistēmā nodrošinātu informācijas sniegšanu dalībvalstīm par fiziskai personai Latvijā noteiktu komercdarbības ierobežojumu veikt komercdarbību vai ieņemt noteiktus amatus komercsabiedrībā, Uzņēmumu reģistrs regulāri saņem, apkopo un izmanto aktuālos Sodu reģistra datus par kriminālprocesā vai administratīvā pārkāpuma procesā pieņemtajiem nolēmumiem un sodītajām personām un Valsts ieņēmumu dienesta datus par personām, kas iekļautas riska personu sarakstā, šādā apjomā: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vārds;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uzvārds;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dzimšanas datums;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Latvijā piešķirtais personas kods, ja tāds ir;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informācija par piemēroto ierobežojumu (lēmuma datums, numurs, pieņēmējs, pamatojums, ierobežojuma termiņš un saturs).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Uzņēmumu reģistrs šā panta pirmajā daļā minētos datus uztur ne ilgāk kā līdz brīdim, kad saņemti jauni aktuālie Valsts ieņēmumu dienesta un Sodu reģistra dati.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ierobežotu fiziskās personas tiesības ieņemt noteiktus amatus komercsabiedrībā, ja citā dalībvalstī personai ir piemērots komercdarbības ierobežojums, Uzņēmumu reģistrs reģistru savstarpējās savienojamības sistēmā, vaicājumā ietverot personas vārdu, uzvārdu un dzimšanas datumu, pārbauda informāciju, vai fiziskai personai dalībvalstī nav piemērots komercdarbības ierobežojums.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Pārbaudot reģistru savstarpējās savienojamības sistēmā informāciju, vai fiziskai personai dalībvalstī nav piemērots komercdarbības ierobežojums, un saņemot pieprasījumu sniegt personu identificējošus papildu datus, ja dalībvalsts reģistra iestādē nav iespējama personas nepārprotama identifikācija, Uzņēmumu reģistram ir tiesības atbilstoši dalībvalsts pieprasījumam nodot personu identificējošus papildu datus  attiecīgajai dalībvalsts reģistra iestādei. Personu identificējošus papildu datus iesniedz pieteikuma iesniedzējs pēc Uzņēmumu reģistra pieprasījuma.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ierobežotu fiziskās personas tiesības ieņemt noteiktus amatus komercsabiedrībā citā dalībvalstī, ja Latvijā personai piemērots komercdarbības ierobežojums, Uzņēmumu reģistrs pēc dalībvalsts reģistra iestādes pieprasījuma apstiprina, vai personai Latvijā nav piemērots komercdarbības ierobežojums, kā arī nodod tai šā panta pirmās daļas 1., 2., 3. un 5. punktā minēto informāciju pieprasījumā norādītajā apjomā.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Uzņēmumu reģistrs, saņemot dalībvalsts reģistra iestādes pieprasījumu par Latvijā piemērotu komercdarbības ierobežojumu, nevar nepārprotami identificēt personu, Uzņēmumu reģistrs pieprasa dalībvalsts reģistra iestādei personu identificējošus papildu datus personas nepārprotamai identifikācijai.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b w:val="1"/>
          <w:vertAlign w:val="superscript"/>
          <w:rtl w:val="0"/>
        </w:rPr>
        <w:t xml:space="preserve">19</w:t>
      </w:r>
      <w:r w:rsidR="00000000" w:rsidRPr="00000000" w:rsidDel="00000000">
        <w:rPr>
          <w:b w:val="1"/>
          <w:rtl w:val="0"/>
        </w:rPr>
        <w:t xml:space="preserve"> pants. Dalībvalstī piemērota komercdarbības ierobežojuma izpildes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fiziskai personai dalībvalstī piemērotu komercdarbības ierobežojumu, par ko informācija saņemta reģistru savstarpējās savienojamības sistēmā, Uzņēmumu reģistrs pieņem lēmumu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atteikumu izdarīt ierakstu komercreģistrā, ja iesniegts pieteikums par komercsabiedrības vai Eiropas komercsabiedrības ierakstīšanu komercreģistrā un tās izpildinstitūcijas vai pārraudzības institūcijas loceklim vai prokūristam ir atņemtas tiesības ieņemt noteiktus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atteikumu izdarīt ierakstu komercreģistrā par izpildinstitūcijas vai pārraudzības institūcijas locekļa, prokūrista, personas, kura pilnvarota pārstāvēt ārvalsts komersantu darbībās, kas saistītas ar filiāli, vai likvidatora iecelšanu, ja attiecīgajai personai ir atņemtas tiesības ieņemt noteiktus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atteikumu izdarīt ierakstu komercreģistrā, ja iesniegts pieteikums par ārvalsts komersanta filiāles ierakstīšanu komercreģistrā un personai, kura pilnvarota pārstāvēt ārvalsts komersantu  darbībās, kas saistītas ar filiāli, ir atņemtas tiesības ieņemt noteiktus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atteikumu izdarīt ierakstu komercreģistrā, ja iesniegts pieteikums par komercsabiedrības reorganizācijas ierakstīšanu komercreģistrā un tās izpildinstitūcijas vai pārraudzības institūcijas loceklim vai prokūristam ir atņemtas tiesības ieņemt noteiktus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atteikumu izdarīt ierakstu komercreģistrā, ja iesniegts pieteikums par komercsabiedrības likvidācijas ierakstīšanu komercreģistrā un tās likvidatoram ir atņemtas tiesības ieņemt noteiktus amatus."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35</w:t>
      </w:r>
      <w:r w:rsidR="00000000" w:rsidRPr="00000000" w:rsidDel="00000000">
        <w:rPr>
          <w:rtl w:val="0"/>
        </w:rPr>
        <w:t xml:space="preserve">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35</w:t>
      </w:r>
      <w:r w:rsidR="00000000" w:rsidRPr="00000000" w:rsidDel="00000000">
        <w:rPr>
          <w:b w:val="1"/>
          <w:rtl w:val="0"/>
        </w:rPr>
        <w:t xml:space="preserve"> pants. Komercsabiedrību pārrobežu reorganizācija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pēc pārrobežu reorganizācijas iegūstošo komercsabiedrību paredzēts reģistrēt citā dalībvalstī, Uzņēmumu reģistrs atbilstoši šā likuma 14. panta noteikumiem pārbauda, vai Latvijā reģistrētā komercsabiedrība ir veikusi visas likumā noteiktās darbības, kas nepieciešamas pārrobežu reorganizācijas pabeigšanai, un izsniedz pirmsreorganizācijas apliecību, ja likumā noteiktās darbības ir veiktas.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pēc pārrobežu reorganizācijas iegūstošā komercsabiedrība tiek reģistrēta Latvijā, Uzņēmumu reģistrs atbilstoši šā likuma 14. panta noteikumiem pārbauda pārrobežu reorganizācijas likumību saistībā ar pārrobežu reorganizācijas pabeigšanu vai jaunas komercsabiedrības dibināšanu pārrobežu reorganizācijas rezultātā.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pēc pārrobežu reorganizācijas iegūstošā komercsabiedrība tiek reģistrēta Latvijā, Uzņēmumu reģistrs, izmantojot reģistru savstarpējās savienojamības sistēmu, par pārrobežu reorganizācijas spēkā stāšanos, kā arī par iegūstošo sabiedrību ierakstīšanu komercreģistrā pārrobežu sadalīšanas procesā nekavējoties paziņo tam reģistram, kurā attiecīgajai citā dalībvalstī reģistrētajai komercsabiedrībai bija iesniedzami dokumenti.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Uzņēmumu reģistrs nodrošina, ka pirmsreorganizācijas apliecība, reorganizācijas līgums un paziņojums dalībniekiem, kreditoriem un darbinieku pārstāvjiem (ja tādu nav – darbiniekiem), kurā tie uzaicināmi izteikt viedokli par reorganizācijas līgumu vai līguma projektu, ir pieejami, izmantojot reģistru savstarpējās savienojamības sistēmu."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46. un 47.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 Šā likuma 18.</w:t>
      </w:r>
      <w:r w:rsidR="00000000" w:rsidRPr="00000000" w:rsidDel="00000000">
        <w:rPr>
          <w:vertAlign w:val="superscript"/>
          <w:rtl w:val="0"/>
        </w:rPr>
        <w:t xml:space="preserve">35</w:t>
      </w:r>
      <w:r w:rsidR="00000000" w:rsidRPr="00000000" w:rsidDel="00000000">
        <w:rPr>
          <w:rtl w:val="0"/>
        </w:rPr>
        <w:t xml:space="preserve"> panta trešo un ceturto daļu attiecībā uz pirmsreorganizācijas apliecības pieejamības nodrošināšanu, izmantojot reģistru savstarpējās savienojamības sistēmu, un reģistru savstarpējās savienojamības sistēmā nododamajām ziņām piemēro no dienas, kad reģistru savstarpējās savienojamības sistēma un dalībvalstu reģistri, tai skaitā Uzņēmumu reģistrs, nodrošina minēto ziņu un dokumentu nodošanu un saņemšanu, izmantojot reģistru savstarpējās savienojamības sistēmu. Līdz brīdim, kad Uzņēmumu reģistrs un dalībvalstu reģistri nodrošina ziņu un dokumentu nodošanu reģistru savstarpējās savienojamības sistēmā, Uzņēmumu reģistrs ziņu un dokumentu nodošanu un saņemšanu nodrošina, izmantojot esošos saziņas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4. panta 3.</w:t>
      </w:r>
      <w:r w:rsidR="00000000" w:rsidRPr="00000000" w:rsidDel="00000000">
        <w:rPr>
          <w:vertAlign w:val="superscript"/>
          <w:rtl w:val="0"/>
        </w:rPr>
        <w:t xml:space="preserve">2</w:t>
      </w:r>
      <w:r w:rsidR="00000000" w:rsidRPr="00000000" w:rsidDel="00000000">
        <w:rPr>
          <w:rtl w:val="0"/>
        </w:rPr>
        <w:t xml:space="preserve"> punkts, grozījums šā likuma 4. panta 5.</w:t>
      </w:r>
      <w:r w:rsidR="00000000" w:rsidRPr="00000000" w:rsidDel="00000000">
        <w:rPr>
          <w:vertAlign w:val="superscript"/>
          <w:rtl w:val="0"/>
        </w:rPr>
        <w:t xml:space="preserve">13</w:t>
      </w:r>
      <w:r w:rsidR="00000000" w:rsidRPr="00000000" w:rsidDel="00000000">
        <w:rPr>
          <w:rtl w:val="0"/>
        </w:rPr>
        <w:t xml:space="preserve"> punktā par uzdevumu Uzņēmumu reģistram reģistrēt un saglabāt reģistru savstarpējās savienojamības sistēmā saņemtos un nosūtītos ziņojumus, šā likuma 4.</w:t>
      </w:r>
      <w:r w:rsidR="00000000" w:rsidRPr="00000000" w:rsidDel="00000000">
        <w:rPr>
          <w:vertAlign w:val="superscript"/>
          <w:rtl w:val="0"/>
        </w:rPr>
        <w:t xml:space="preserve">18 </w:t>
      </w:r>
      <w:r w:rsidR="00000000" w:rsidRPr="00000000" w:rsidDel="00000000">
        <w:rPr>
          <w:rtl w:val="0"/>
        </w:rPr>
        <w:t xml:space="preserve">un 4.</w:t>
      </w:r>
      <w:r w:rsidR="00000000" w:rsidRPr="00000000" w:rsidDel="00000000">
        <w:rPr>
          <w:vertAlign w:val="superscript"/>
          <w:rtl w:val="0"/>
        </w:rPr>
        <w:t xml:space="preserve">19</w:t>
      </w:r>
      <w:r w:rsidR="00000000" w:rsidRPr="00000000" w:rsidDel="00000000">
        <w:rPr>
          <w:rtl w:val="0"/>
        </w:rPr>
        <w:t xml:space="preserve"> pants stājas spēkā 2023. gada 1. augustā."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informatīvo atsauci uz Eiropas Savienības direktīvām ar 4.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Eiropas Parlamenta un Padomes 2019. gada 27. novembra direktīvas 2019/2121, ar ko groza Direktīvu (ES) 2017/1132 attiecībā uz pārrobežu reorganizāciju, apvienošanos un sadalīšanu."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22-TA-1609</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22-TA-1609</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likumprojekts_(grozījumi)_22-TA-1609.docx</dc:title>
</cp:coreProperties>
</file>

<file path=docProps/custom.xml><?xml version="1.0" encoding="utf-8"?>
<Properties xmlns="http://schemas.openxmlformats.org/officeDocument/2006/custom-properties" xmlns:vt="http://schemas.openxmlformats.org/officeDocument/2006/docPropsVTypes"/>
</file>