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2.1.1. specifiskā atbalsta mērķa "Energoefektivitātes veicināšana un siltumnīcefekta gāzu emisiju samazināšana" 2.1.1.6. pasākuma "Pašvaldību ēku energoefektivitātes paaugstināšana" (turpmāk – pasākums) otro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kārtas mērķis ir uzlabot sabiedrisko ūdenssaimniecības pakalpojumu sniegšanai nepieciešamās infrastruktūras energoefektivitāti, samazinot ikgadējo primāro enerģijas patēriņu un palielinot atjaunīgos energoresursus izmantojošo tehnoloģiju lietošanu.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atlases kārtas mērķteritorija ir Latvijas Republikas teritorija, kurā tiek sniegti sabiedriskie ūdenssaimniecības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līdz 2029. gada 31. decembrim sasniedzamie rādītāji: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atjaunīgo energoresursu enerģijas papildu ražošanas jauda. Iznākuma rādītāja vērtība tiek sasniegta, ja atlases kārtas projektu ietvaros veikti ieguldījumi, nodrošinot uzstādīto atjaunīgo energoresursu enerģijas papildu ražošanas jaudu ar kopējo vērtību vismaz 2 MW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sabiedrisko ūdenssaimniecības pakalpojumu sniedzēju kopējais sasniedzamais enerģijas galapatēriņa ietaupījums (ja attiecināms). Nacionālā rādītāja vērtība tiek sasniegta, ja veikti ieguldījumi, kas nodrošina enerģijas galapatēriņa ietaupījumu atbilstoši īstenojamo projektu iesniegumos norādītajiem sasniedzamajiem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apakšpunktā minēto rādītāju projektā uzskata par sasniegtu noslēguma maksājuma veikšanas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10 000 000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6 500 000 </w:t>
      </w:r>
      <w:r w:rsidR="00000000" w:rsidRPr="00000000" w:rsidDel="00000000">
        <w:rPr>
          <w:i w:val="1"/>
          <w:rtl w:val="0"/>
        </w:rPr>
        <w:t xml:space="preserve">euro</w:t>
      </w:r>
      <w:r w:rsidR="00000000" w:rsidRPr="00000000" w:rsidDel="00000000">
        <w:rPr>
          <w:rtl w:val="0"/>
        </w:rPr>
        <w:t xml:space="preserve"> un nacionālā līdzfinansējuma apmērs, ko veido pašvaldību un privātais finansējums, – ne mazāks kā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trešajai atlases kārtai.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Atlases kārtas ietvaros Eiropas Reģionālās attīstības fonda finansējuma atbalsta intensitāte nepārsniedz 65 procentus no kopējām attiecināmajām izmaksām un nacionālā līdzfinansējuma apmērs, ko veido pašvaldību un privātais finansējums, ir vismaz 35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maksimālais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vieta ir sabiedrisko ūdenssaimniecības pakalpojumu sniegšanas teritorija.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ietvaros par vienu sabiedrisko ūdenssaimniecības pakalpojumu sniegšanas teritorijā esošo notekūdeņu apsaimniekošanas aglomerāciju (turpmāk – aglomerācija) un ar to saistīto centralizēto ūdensapgādes sistēmu projekta iesniedzējs var iesniegt ne vairāk kā vienu projekta iesniegumu. Projekta iesniedzējs var iesniegt projekta iesniegumu par katru tā sabiedrisko ūdenssaimniecības pakalpojumu sniegšanas teritorijā esošo aglomerāciju un ar to saistīto centralizēto ūdensapgādes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sabiedrisko ūdenssaimniecības pakalpojumu sniedzējs – pašvaldība vai tās izveidota iestāde (tai skaitā aģentūra), vai kapitālsabiedrība, kurai ar pašvaldību ir noslēgts pakalpojuma līgums par sabiedrisko ūdenssaimniecības pakalpojumu sniegšanu (turpmāk –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sabiedrisko ūdenssaimniecības pakalpojumu sniedz finansējuma saņēmējs, kas ir kapitālsabiedrība, tā ar pašvaldību ir noslēgusi pakalpojuma līgumu. 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ūdenssaimniecības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sabiedrisko pakalpojumu sniedz finansējuma saņēmējs, kas ir pašvaldība vai tās iestāde, ir pieņemts pārvaldes lēmums par sabiedrisko ūdenssaimniecības pakalpojumu sniegšanu. Pārvaldes lēmumā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periodu, kas nav mazāks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sabiedrisko pakalpojumu sniedz finansējuma saņēmējs, kas ir pašvaldības aģentūra, ir izdoti pašvaldības saistošie noteikumi par sabiedrisko ūdenssaimniecības pakalpojumu sniegšanu. Saistošajos noteikumos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sabiedrisko ūdenssaimniecības pakalpojumu sniegšanā, tai skaitā sniedzamo sabiedrisko ūdenssaimniecības pakalpojumu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sabiedriskajiem ūdenssaimniecības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sabiedrisko ūdenssaimniecības pakalpojumu sniedzējam uzturēt un atjaunot nepieciešamo tehnisko aprīkojumu, lai šo noteikumu 17.1. apakšpunktā minētos pakalpojumus varētu sniegt atbilstoši katram pakalpojumu veidam noteiktajām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sniegšanas periodu, kas nav mazāks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ūdenssaimniecības pakalpojumu sniedzējam piešķirtās ekskluzīvās vai īpašās tiesības, tai skaitā norādot atbilstošo pašvaldības administratīvo teritoriju vai pašvaldības administratīvās teritorijas daļu un konkrētos sniedzamos ūdenssaimniecības sabiedriskos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iespējas saņemt atlīdzības jeb kompensācijas maksājumus – investīcijas sabiedrisko ūdenssaimniecības pakalpojumu sniegšanas infrastruktūrā – un nosacījumus kompensācijas aprēķināšanai, kontrolei un pārskatīšanai, kā arī kompensācijas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2012/21/ES.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 Grūtībās nonākuša uzņēmuma pazīmes vērtē individuāli projekta iesniedzējam un tā saistīto personu grupai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projektu īsteno atbilstoši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18.</w:t>
      </w:r>
      <w:r w:rsidR="00000000" w:rsidRPr="00000000" w:rsidDel="00000000">
        <w:rPr>
          <w:rtl w:val="0"/>
        </w:rPr>
        <w:t xml:space="preserve"> punktam, projekta iesniedzējs iesniedz sadarbības iestādē vispārējas tautsaimnieciskas nozīmes pakalpojuma pilnvarojuma uzlicēja apliecinājumu par šo noteikumu </w:t>
      </w:r>
      <w:r w:rsidR="00000000" w:rsidRPr="00000000" w:rsidDel="00000000">
        <w:rPr>
          <w:rtl w:val="0"/>
        </w:rPr>
        <w:t xml:space="preserve">16.6.</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vispārējas tautsaimnieciskas nozīmes pakalpojumiem noteikto pārbaužu regularitāti, bet ne retāk kā reizi trijos gados un pilnvarojuma akta darbības perioda beigās. Ja projektu īsteno atbilstoši šo noteikumu </w:t>
      </w:r>
      <w:r w:rsidR="00000000" w:rsidRPr="00000000" w:rsidDel="00000000">
        <w:rPr>
          <w:rtl w:val="0"/>
        </w:rPr>
        <w:t xml:space="preserve">17.</w:t>
      </w:r>
      <w:r w:rsidR="00000000" w:rsidRPr="00000000" w:rsidDel="00000000">
        <w:rPr>
          <w:rtl w:val="0"/>
        </w:rPr>
        <w:t xml:space="preserve"> punktam, projekta iesniedzējs kopā ar projekta iesniegumu iesniedz apliecinājumu par sabiedriskajiem ūdenssaimniecības pakalpojumiem paredzēto kopējo maksājumu kontroli un pārskatīšanu, kā arī atlīdzības (kompensācijas) maksājumu pārmaksas novēršanu un atgūšanu, ievērojot Eiropas Savienības līmenī vispārējas tautsaimnieciskas nozīmes pakalpojumiem noteikto pārbaužu regularitāti, bet ne retāk kā reizi trijos gados un pilnvarojuma akta darbības perioda beigās.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projekta ietvaros saņemto nelikumīgo komercdarbības atbalstu kopā ar procentiem no līdzekļiem, par kuriem nav saņemts nekāds komercdarbības atbalsts, saskaņā ar Komercdarbības atbalsta kontroles likuma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iesniedzējam ir īpašuma tiesības uz nekustamo īpašumu, tai skaitā uz zemi un infrastruktūru, kurā tiks veiktas projektā paredzētās darbības (minētās tiesības nostiprinātas zemesgrāmatā ne vēlāk kā līdz pirmā maksājuma pieprasījuma iesniegšanai sadarbības iestādē). Ja atjaunīgos energoresursus izmantojošu elektroenerģijas ražošanas iekārtu un/vai to saražoto enerģiju akumulējošu iekārtu uzstādīšanai paredzētā teritorija (zemes vienība) nav projekta iesniedzēja īpašumā, projekta iesniedzējs projekta iesniegumam pievieno apliecinājumu, ka projekta īstenošanas laikā un projekta dzīves ciklā tam būs spēkā esošs nomas līgums vai līgums par apbūves tiesību uz zemes vienību, kurā veiktas darbības projekta ietvaros. Minētās tiesības tiek nostiprinātas zemesgrāmatā ne vēlāk kā līdz pirmā maksājuma pieprasījuma iesniegšanai sadarbības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Ja projektā nav slēdzams būvdarbu līgums darbību īstenošanai brīvostas teritorijā un/vai ja atjaunīgos energoresursus izmantojošu elektroenerģijas ražošanas iekārtu un/vai to saražoto enerģiju akumulējošu iekārtu uzstādīšanai paredzētā teritorija (zemes vienība) nav projekta iesniedzēja īpašumā, projekta iesniedzējs projekta iesniegumam pievieno apliecinājumu, ka projekta īstenošanas laikā un projekta dzīves ciklā tam būs spēkā esošs nomas līgums vai līgums par apbūves tiesību uz zemes vienību, kurā veiktas projektā paredzētās darbības. Minētās tiesības tiek nostiprinātas zemesgrāmatā līdz pirmā maksājuma pieprasījuma iesniegšanai sadarbības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izpilda nepieciešamās prasības horizontālo principu "Vienlīdzība, iekļaušana, nediskriminācija un pamattiesību ievērošana", "Nenodarīt būtisku kaitējumu", "Energoefektivitāte pirmajā vietā", "Klimatdrošināšana" un Eiropas Savienības un Latvijas Republikas normatīvo aktu ievērošanai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Atkritumu apsaimniekošanas likumam un normatīvajiem aktiem atkritumu apsaimniekošanas jomā –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vai attiecināmās teritorijas sagatavošanas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tiek nodrošināta atbilstība tādiem aspektiem kā klimata pārmaiņu mazināšana un pielāgošanās klimata pārmaiņām;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tiek paredzēts enerģijas ietaupījums vai pasākumi, kuri kopumā vai daļēji ir aizstājami ar izmaksefektīviem vai tehniski vai ekonomiski videi nekaitīgiem alternatīviem pasākumiem un kuri vienlīdz efektīvi nodrošina attiecīgo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ir veikts siltumnīcefekta gāzu emisiju ietaupījuma aprēķins;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ir paredzētas darbības, kas veicina horizontālā principa "Vienlīdzība, iekļaušana, nediskriminācija un pamattiesību ievērošana"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darbības tiek veiktas tā, lai nepasliktinātu ietekmi uz Eiropas Savienības nozīmes aizsargājamām dzīvotnēm, retām un aizsargājamām sugām un mikroliegumiem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projektā norāda, vai darbībām ir veikts ietekmes uz vidi novērtējums vai sākotnējais izvērtējums (ja attiecināms).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iekļauj šādas atbalstāmās darbības, kas nodrošina projekta mērķa sasniegšanu un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atjaunīgos energoresursus izmantojošu elektroenerģijas ražošanas iekārtu uzstādīšana, ja šādas darbības paredzētas uzņēmuma energoauditā, energopārvaldības sistēmas vai vides pārvaldības sistēmas dokumentācijā, ietverot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sabiedrisko ūdenssaimniecības pakalpojumu sniedzējam visa saražotā enerģija vērtības izteiksmē jāizmanto tikai pašpatēriņam ūdenssaimniecības sabiedrisko pakalpojumu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uzstādīto atjaunīgos energoresursus izmantojošu elektroenerģijas ražošanas iekārtu papildu jauda kopsummā nepārsniedz 999,99 kW un kopsummā nav mazāka par:</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50,00 kW, ja projekta iesniegumā norādītā aglomerācija ir ar piesārņojuma slodzes apjomu cilvēkekvivalentos, mazāku par 10 000;</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100,00 kW,  ja projekta iesniegumā norādītā aglomerācija ir ar piesārņojuma slodzes apjomu cilvēkekvivalentos, lielāku par 10 000;</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ieguldītais Eiropas Reģionālās attīstības fonda finansējums uz vienu projektā plānoto atjaunīgo energoresursu tehnoloģiju papildu jaudas kilovatu (kW) (elektroenerģijas ražošanai):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elektrostacijām nepārsniedz 1800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atjaunīgo energoresursu tehnoloģijām nepārsniedz 3000 </w:t>
      </w:r>
      <w:r w:rsidR="00000000" w:rsidRPr="00000000" w:rsidDel="00000000">
        <w:rPr>
          <w:i w:val="1"/>
          <w:rtl w:val="0"/>
        </w:rPr>
        <w:t xml:space="preserve">euro;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atjaunīgos energoresursus izmantojošu saražoto elektroenerģiju akumulējošu iekārtu uzstādīšana, ja šādas darbības paredzētas uzņēmuma energoauditā, energopārvaldības sistēmas vai vides pārvaldības sistēmas dokumentācijā;</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enerģijas patēriņa vadībai nepieciešamo viedo tehnoloģiju iegāde un uzstādīšana, ja šāda darbība paredzēta uzņēmuma energoauditā, energopārvaldības sistēmas vai vides pārvaldības sistēmas dokumentācijā;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sniegšanā iesaistīto tehnoloģisko iekārtu un procesu energoefektivitātes uzlabošana, ja šāda darbība paredzēta uzņēmuma energoauditā, energopārvaldības sistēmas vai vides pārvaldības sistēmas dokumentācijā;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Projektā tiek paredzēts,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28.1.</w:t>
      </w:r>
      <w:r w:rsidR="00000000" w:rsidRPr="00000000" w:rsidDel="00000000">
        <w:rPr>
          <w:rtl w:val="0"/>
        </w:rPr>
        <w:t xml:space="preserve"> apakšpunktam tiek uzstādītas vismaz atjaunīgos energoresursus izmantojošas elektroenerģijas ražošanas iekārtas;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ieguldītais Eiropas Reģionālās attīstības fonda finansējums uz vienu ietaupīto primārās enerģijas kilovatstundu (kWh) gadā ir mazāks par 10,01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pamatojošās un projekta īstenošanas dokumentācijas izmaksas – siltumnīcefekta gāzu emisiju ietaupījuma aprēķina sagatavošanas izmaksas, sugu, biotopu eksperta, koku kopšanas tehniķa (arborista) atzinuma sagatavošanas izmaksas par projekta darbību ietekmi uz koku, biotopu un sugu stāvokli, atbalstāmo darbību īstenošanai nepieciešamo tehnisko specifikāciju, tehnisko projektu vai būvprojektu sagatavošanas (tai skaitā ar būvniecības ieceri un būvprojekta minimālā sastāvā saistīto sagatavošanas darbu) izmaksas, uzņēmuma energoaudita sagatavošanas vai papildināšanas izmaksas, energopārvaldības sistēmas vai vides pārvaldības sistēmas dokumentācijas vai to papildinājumu izstrādes izmaksas, sertificēta energoauditora pakalpojumu, būvprojekta ekspertīzes, autoruzraudzības un būvuzraudzības (tai skaitā inženiertehniskās uzraudzības) izmaksas, ja ekspertīzes vai uzraudzības veikšanu nosaka vides, energoefektivitātes vai būvniecības jomu regulējošie normatīvie akti, kopā nepārsniedzot desmit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sagatavošanas izmaksas būvdarbu veikšanai vai iekārtu uzstādīšanai, kas ietver apauguma noņemšanu, nelietojamu būvju un iekārtu nojaukšanu un demontāžu, ja tās tiešā veidā saistītas ar šo noteikumu 28.1. apakšpunktā minēto iekārtu uzstādīšanu, nepārsniedzot 35 procentus no šo noteikumu 30.3. apakšpunktā minēto iekārtu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atjaunīgos energoresursus izmantojošu elektroenerģijas ražošanas iekārtu un to saražoto enerģiju akumulējošu iekārtu iegādes, piegādes, uzstādīšanas un ieregulēšanas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rezultātu uzskaites nodrošināšanai nepieciešamo skaitītāju iegādes un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patēriņa vadības viedo tehnoloģiju iegādes, piegādes, uzstādīšanas, ieregulēšanas un programmatūru licences vai programmatūras lietošanas pakalpojuma iegādes, kā arī viedo tehnoloģiju darbības nodrošināšanai nepieciešamā mākoņservisa izmantošanas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tehnoloģisko iekārtu un mehānismu iegādes, piegādes, uzstādīšanas un ieregulēšanas izmaksas, ja tās saistītas ar šo noteikumu </w:t>
      </w:r>
      <w:r w:rsidR="00000000" w:rsidRPr="00000000" w:rsidDel="00000000">
        <w:rPr>
          <w:rtl w:val="0"/>
        </w:rPr>
        <w:t xml:space="preserve">28.4.</w:t>
      </w:r>
      <w:r w:rsidR="00000000" w:rsidRPr="00000000" w:rsidDel="00000000">
        <w:rPr>
          <w:rtl w:val="0"/>
        </w:rPr>
        <w:t xml:space="preserve"> apakšpunktā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sabiedrisko ūdenssaimniecības pakalpojumu sniegšanā iesaistīto tehnoloģisko iekārtu un procesu energoefektivitātes uzlabošanu saistītie ēku un iekārtu pārbūves darbi, nepārsniedzot 15 procentus no šo noteikumu </w:t>
      </w:r>
      <w:r w:rsidR="00000000" w:rsidRPr="00000000" w:rsidDel="00000000">
        <w:rPr>
          <w:rtl w:val="0"/>
        </w:rPr>
        <w:t xml:space="preserve">28.4.</w:t>
      </w:r>
      <w:r w:rsidR="00000000" w:rsidRPr="00000000" w:rsidDel="00000000">
        <w:rPr>
          <w:rtl w:val="0"/>
        </w:rPr>
        <w:t xml:space="preserve"> apakšpunktā minēto atbalstāmo darbību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horizontālā principa "Nenodarīt būtisku kaitējumu", "Energoefektivitāte pirmajā vietā", "Klimatdrošināšana" un "Vienlīdzība, iekļaušana, nediskriminācija un pamattiesību ievērošana" darbību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neparedzētie izdevumi, nepārsniedzot piecus procentus no projekta kopējām attiecināmajām izmaksām.  Neparedzēto izdevumu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30.10. apakšpunktā minētie neparedzētie izdevumi, un šo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Atlases kārtas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tos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pēc šo noteikumu </w:t>
      </w:r>
      <w:r w:rsidR="00000000" w:rsidRPr="00000000" w:rsidDel="00000000">
        <w:rPr>
          <w:rtl w:val="0"/>
        </w:rPr>
        <w:t xml:space="preserve">33.</w:t>
      </w:r>
      <w:r w:rsidR="00000000" w:rsidRPr="00000000" w:rsidDel="00000000">
        <w:rPr>
          <w:rtl w:val="0"/>
        </w:rPr>
        <w:t xml:space="preserve"> punktā noteiktā termiņa. Projekta iesniegumā neiekļauj un finansējumu nepiešķir darbībām, kas pabeigtas pirms projekta iesniegšanas sadarbības iestādē, izņemot šo noteikumu </w:t>
      </w:r>
      <w:r w:rsidR="00000000" w:rsidRPr="00000000" w:rsidDel="00000000">
        <w:rPr>
          <w:rtl w:val="0"/>
        </w:rPr>
        <w:t xml:space="preserve">30.1.</w:t>
      </w:r>
      <w:r w:rsidR="00000000" w:rsidRPr="00000000" w:rsidDel="00000000">
        <w:rPr>
          <w:rtl w:val="0"/>
        </w:rPr>
        <w:t xml:space="preserve">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Atlases kārtas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35.4.</w:t>
      </w:r>
      <w:r w:rsidR="00000000" w:rsidRPr="00000000" w:rsidDel="00000000">
        <w:rPr>
          <w:rtl w:val="0"/>
        </w:rPr>
        <w:t xml:space="preserve"> apakšpunktā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Izmaksas ir attiecināmas no 2024. gada 27. jūnija, izņemot šo noteikumu </w:t>
      </w:r>
      <w:r w:rsidR="00000000" w:rsidRPr="00000000" w:rsidDel="00000000">
        <w:rPr>
          <w:rtl w:val="0"/>
        </w:rPr>
        <w:t xml:space="preserve">30.1.</w:t>
      </w:r>
      <w:r w:rsidR="00000000" w:rsidRPr="00000000" w:rsidDel="00000000">
        <w:rPr>
          <w:rtl w:val="0"/>
        </w:rPr>
        <w:t xml:space="preserve"> apakšpunktā minētās izmaksas, kas ir attiecināmas, ja tās veiktas pēc 2021. gada 1. 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projektu īsteno 36 mēnešu laikā no civiltiesiskā līguma vai vienošanās par projekta īstenošanu noslēgšanas dienas,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kalendāra gadā ar projekta ietvaros uzstādītajām iekārtām saražoto, patērēto un ietaupīto (ja attiecināms) enerģiju visā projekta dzīves ciklā un piecus gadus pēc noslēguma maksājuma veikšanas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sabiedrisko pakalpojumu sniedzēju iepirkumus regulējošiem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 nodrošinot piemērojamo komercdarbības atbalsta regulējuma normu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projektā veiktās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vismaz piecus gadus pēc noslēguma maksājuma veikšanas nodrošina veikto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atbilst spējai to izlietot sešu mēnešu laikā, ja finansējuma saņēmējs ir kapitālsabiedrība, vai sešu mēnešu laikā saimnieciskā gada ietvaros, ja finansējuma saņēmējs ir pašvaldība vai tās iestāde (tai skaitā aģentūra).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noteikumu_projekts_24-TA-1532.docx</dc:title>
</cp:coreProperties>
</file>

<file path=docProps/custom.xml><?xml version="1.0" encoding="utf-8"?>
<Properties xmlns="http://schemas.openxmlformats.org/officeDocument/2006/custom-properties" xmlns:vt="http://schemas.openxmlformats.org/officeDocument/2006/docPropsVTypes"/>
</file>