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maijā (prot. Nr. 20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"Dārtas"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"Dārtas" (nekustamā īpašuma kadastra Nr. 4052 004 0006) daļu – zemes vienību (zemes vienības kadastra apzīmējums 4052 004 0806) 0,3752 ha platībā, zemes vienību (zemes vienības kadastra apzīmējums 4052 004 0807) 1,06 ha platībā un zemes vienību (zemes vienības kadastra apzīmējums 4052 004 0808) 0,4031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24-TA-800</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24-TA-800</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rīkojuma_projekts_24-TA-800.docx</dc:title>
</cp:coreProperties>
</file>

<file path=docProps/custom.xml><?xml version="1.0" encoding="utf-8"?>
<Properties xmlns="http://schemas.openxmlformats.org/officeDocument/2006/custom-properties" xmlns:vt="http://schemas.openxmlformats.org/officeDocument/2006/docPropsVTypes"/>
</file>