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augustā (prot. Nr. 39 60.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 97 028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lai, pamatojoties uz Ministru kabineta 2022. gada 19. aprīļa noteikumu Nr. 256 </w:t>
      </w:r>
      <w:r w:rsidR="00000000" w:rsidRPr="00000000" w:rsidDel="00000000">
        <w:rPr>
          <w:rtl w:val="0"/>
        </w:rPr>
        <w:t xml:space="preserve">"Veterinārās prasības Ukrainas civiliedzīvotāju dzīvnieku ievešanai Latvijas Republikā"</w:t>
      </w:r>
      <w:r w:rsidR="00000000" w:rsidRPr="00000000" w:rsidDel="00000000">
        <w:rPr>
          <w:rtl w:val="0"/>
        </w:rPr>
        <w:t xml:space="preserve"> 35. punktu, segtu izdevumus par noteikumos noteikto Ukrainas civiliedzīvotājiem piederošo dzīvnieku reģistrāciju un obligāto veselības prasību izpildes nodrošināšanu laikposmā no 2022. gada 24. februāra līdz 31. maijam: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Pārtikas un veterinārajam dienestam – 77 859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Lauksaimniecības datu centram – 8470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Pārtikas drošības, dzīvnieku veselības un vides zinātniskajam institūtam "BIOR" – 10 699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22-TA-2068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22-TA-2068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