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Apakšsistēmu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Infrastruktūra – sliežu ceļi, pārmijas, dzelzceļa pārbrauktuves, inženierbūves (tilti, tuneļi u. c.), ar dzelzceļu saistīti staciju elementi (tostarp ieejas, peroni, piekļuves zonas, apkalpošanas vietas, tualetes un informācijas sistēmas, kā arī to pieejamības aspekti attiecībā uz personām ar invaliditāti un personām ar ierobežotām pārvietošanās spējām), drošības līdzekļi un aizsarglīdzekļi.</w:t>
      </w:r>
      <w:r>
        <w:tab/>
      </w:r>
      <w:r>
        <w:br/>
      </w:r>
      <w:r>
        <w:tab/>
      </w:r>
      <w:r>
        <w:br/>
      </w:r>
      <w:r w:rsidR="00000000" w:rsidRPr="00000000" w:rsidDel="00000000">
        <w:rPr>
          <w:rtl w:val="0"/>
        </w:rPr>
        <w:t xml:space="preserve">2. Energoapgāde – elektrifikācijas sistēma, tostarp gaisvadu kontakttīkla līnijas un elektroenerģijas patēriņa mērīšanas un maksas iekasēšanas sistēmas stacionārās lauka iekārtas.</w:t>
      </w:r>
      <w:r>
        <w:tab/>
      </w:r>
      <w:r>
        <w:br/>
      </w:r>
      <w:r>
        <w:tab/>
      </w:r>
      <w:r>
        <w:br/>
      </w:r>
      <w:r w:rsidR="00000000" w:rsidRPr="00000000" w:rsidDel="00000000">
        <w:rPr>
          <w:rtl w:val="0"/>
        </w:rPr>
        <w:t xml:space="preserve">3. Vilcienu vadības un signalizācijas stacionārās lauka iekārtas – visas stacionārās lauka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4. Vilcienu vadības un signalizācijas borta iekārtas – visas borta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5. Satiksmes nodrošināšana un vadība:</w:t>
      </w:r>
      <w:r>
        <w:tab/>
      </w:r>
      <w:r>
        <w:br/>
      </w:r>
      <w:r w:rsidR="00000000" w:rsidRPr="00000000" w:rsidDel="00000000">
        <w:rPr>
          <w:rtl w:val="0"/>
        </w:rPr>
        <w:t xml:space="preserve">5.1. darba paņēmieni un attiecīgais aprīkojums, kas pieļauj dažādu strukturālo apakšsistēmu saskaņotu darbību gan parastā, gan traucētā režīmā, jo īpaši ietverot vilcienu sastāvu veidošanu un vilcienu vadīšanu, satiksmes plānošanu un vadību;</w:t>
      </w:r>
      <w:r>
        <w:tab/>
      </w:r>
      <w:r>
        <w:br/>
      </w:r>
      <w:r w:rsidR="00000000" w:rsidRPr="00000000" w:rsidDel="00000000">
        <w:rPr>
          <w:rtl w:val="0"/>
        </w:rPr>
        <w:t xml:space="preserve">5.2. profesionālā kvalifikācija, kas var būt nepieciešama jebkādām dzelzceļa darbībām.</w:t>
      </w:r>
      <w:r>
        <w:tab/>
      </w:r>
      <w:r>
        <w:br/>
      </w:r>
      <w:r>
        <w:tab/>
      </w:r>
      <w:r>
        <w:br/>
      </w:r>
      <w:r w:rsidR="00000000" w:rsidRPr="00000000" w:rsidDel="00000000">
        <w:rPr>
          <w:rtl w:val="0"/>
        </w:rPr>
        <w:t xml:space="preserve">6. Telemātikas lietojumprogrammas:</w:t>
      </w:r>
      <w:r>
        <w:tab/>
      </w:r>
      <w:r>
        <w:br/>
      </w:r>
      <w:r>
        <w:tab/>
      </w:r>
      <w:r>
        <w:br/>
      </w:r>
      <w:r w:rsidR="00000000" w:rsidRPr="00000000" w:rsidDel="00000000">
        <w:rPr>
          <w:rtl w:val="0"/>
        </w:rPr>
        <w:t xml:space="preserve">6.1. lietojumprogrammas pasažieru pārvadājumiem, kuras ietver sistēmas, kas nodrošina pasažierus ar informāciju pirms brauciena un tā laikā, rezervēšanas un maksāšanas sistēmas, bagāžas pārvaldības un vilcienu satiksmes savienojumu un savienojumu ar citiem transporta veidiem pārvaldība;</w:t>
      </w:r>
      <w:r>
        <w:tab/>
      </w:r>
      <w:r>
        <w:br/>
      </w:r>
      <w:r w:rsidR="00000000" w:rsidRPr="00000000" w:rsidDel="00000000">
        <w:rPr>
          <w:rtl w:val="0"/>
        </w:rPr>
        <w:t xml:space="preserve">6.2. lietojumprogrammas kravu pārvadājumiem, kuras ietver informācijas sistēmas (kravas un vilcienu reālā laika uzraudzība), vilcienu šķirošanas un iedalīšanas sistēmas, rezervēšanas, maksāšanas un rēķinu sagatavošanas sistēmas, savienojumu vadību ar citiem transporta veidiem un elektronisku pavaddokumentu sagatavošanu.</w:t>
      </w:r>
      <w:r>
        <w:tab/>
      </w:r>
      <w:r>
        <w:br/>
      </w:r>
      <w:r>
        <w:tab/>
      </w:r>
      <w:r>
        <w:br/>
      </w:r>
      <w:r w:rsidR="00000000" w:rsidRPr="00000000" w:rsidDel="00000000">
        <w:rPr>
          <w:rtl w:val="0"/>
        </w:rPr>
        <w:t xml:space="preserve">7. Ritošais sastāvs – virsbūves konstrukcija, jebkura vilcienu aprīkojuma vadības nodrošināšanas sistēma, strāvas padeves ierīces, vilces un enerģijas pārveides ierīces, borta iekārtas elektroenerģijas patēriņa mērīšanai un maksas iekasēšanai, bremžu un sakabes mehānisms, ritošā daļa (piemēram, ratiņi un asis), piekare, durvis, cilvēka un mašīnas saskarnes (vilces līdzekļa vadītāji (mašīnisti), vilciena personāls un pasažieri, t. sk. pieejamība personām ar invaliditāti un personām ar ierobežotām pārvietošanās spējām), pasīvās vai aktīvās aizsardzības līdzekļi un piederumi pasažieru un vilciena personāla veselībai.</w:t>
      </w:r>
      <w:r>
        <w:tab/>
      </w:r>
      <w:r>
        <w:br/>
      </w:r>
      <w:r>
        <w:tab/>
      </w:r>
      <w:r>
        <w:br/>
      </w:r>
      <w:r w:rsidR="00000000" w:rsidRPr="00000000" w:rsidDel="00000000">
        <w:rPr>
          <w:rtl w:val="0"/>
        </w:rPr>
        <w:t xml:space="preserve">8. Tehniskā apkope – darba paņēmieni, izmantojamais aprīkojums, loģistikas centri apkopes veikšanai un rezerves, kas ļauj veikt obligātos remontdarbus un obligāto profilaktisko apkopi, lai nodrošinātu Eiropas Savienības dzelzceļa sistēmas savstarpēju izmantojamību un vajadzīgo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noteikumu_konsolidētā_versija_p2_23-TA-2402.docx</dc:title>
</cp:coreProperties>
</file>

<file path=docProps/custom.xml><?xml version="1.0" encoding="utf-8"?>
<Properties xmlns="http://schemas.openxmlformats.org/officeDocument/2006/custom-properties" xmlns:vt="http://schemas.openxmlformats.org/officeDocument/2006/docPropsVTypes"/>
</file>