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2020.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374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Tehniskās dokumentācijas pamatdokuments ir ritošā sastāva ekspluatācijas rokasgrāmata, kurā norāda ritošā sastāva ekspluatācijas, remonta un apkopes nosacījumus.</w:t>
      </w:r>
      <w:r>
        <w:tab/>
      </w:r>
      <w:r>
        <w:br/>
      </w:r>
      <w:r>
        <w:tab/>
      </w:r>
      <w:r>
        <w:br/>
      </w:r>
      <w:r w:rsidR="00000000" w:rsidRPr="00000000" w:rsidDel="00000000">
        <w:rPr>
          <w:rtl w:val="0"/>
        </w:rPr>
        <w:t xml:space="preserve">2. Ritošā sastāva ekspluatācijas rokasgrāmatā norāda šādu informāciju:</w:t>
      </w:r>
      <w:r>
        <w:tab/>
      </w:r>
      <w:r>
        <w:br/>
      </w:r>
      <w:r>
        <w:tab/>
      </w:r>
      <w:r>
        <w:br/>
      </w:r>
      <w:r w:rsidR="00000000" w:rsidRPr="00000000" w:rsidDel="00000000">
        <w:rPr>
          <w:rtl w:val="0"/>
        </w:rPr>
        <w:t xml:space="preserve">2.1. ritošā sastāva tehniskais apraksts:</w:t>
      </w:r>
      <w:r>
        <w:tab/>
      </w:r>
      <w:r>
        <w:br/>
      </w:r>
      <w:r>
        <w:tab/>
      </w:r>
      <w:r>
        <w:br/>
      </w:r>
      <w:r w:rsidR="00000000" w:rsidRPr="00000000" w:rsidDel="00000000">
        <w:rPr>
          <w:rtl w:val="0"/>
        </w:rPr>
        <w:t xml:space="preserve">2.1.1. ritošā sastāva izmantošanas veids un vispārīgs raksturojums;</w:t>
      </w:r>
      <w:r>
        <w:tab/>
      </w:r>
      <w:r>
        <w:br/>
      </w:r>
      <w:r>
        <w:tab/>
      </w:r>
      <w:r>
        <w:br/>
      </w:r>
      <w:r w:rsidR="00000000" w:rsidRPr="00000000" w:rsidDel="00000000">
        <w:rPr>
          <w:rtl w:val="0"/>
        </w:rPr>
        <w:t xml:space="preserve">2.1.2. savstarpējās izmantojamības tehniskajās specifikācijās vai šo noteikumu 4. pielikumā norādīto pamatparametru apraksts;</w:t>
      </w:r>
      <w:r>
        <w:tab/>
      </w:r>
      <w:r>
        <w:br/>
      </w:r>
      <w:r>
        <w:tab/>
      </w:r>
      <w:r>
        <w:br/>
      </w:r>
      <w:r w:rsidR="00000000" w:rsidRPr="00000000" w:rsidDel="00000000">
        <w:rPr>
          <w:rtl w:val="0"/>
        </w:rPr>
        <w:t xml:space="preserve">2.2. ritošā sastāva ekspluatācijas prasību apraksts:</w:t>
      </w:r>
      <w:r>
        <w:tab/>
      </w:r>
      <w:r>
        <w:br/>
      </w:r>
      <w:r>
        <w:tab/>
      </w:r>
      <w:r>
        <w:br/>
      </w:r>
      <w:r w:rsidR="00000000" w:rsidRPr="00000000" w:rsidDel="00000000">
        <w:rPr>
          <w:rtl w:val="0"/>
        </w:rPr>
        <w:t xml:space="preserve">2.2.1. drošības tehnikas prasības;</w:t>
      </w:r>
      <w:r>
        <w:tab/>
      </w:r>
      <w:r>
        <w:br/>
      </w:r>
      <w:r>
        <w:tab/>
      </w:r>
      <w:r>
        <w:br/>
      </w:r>
      <w:r w:rsidR="00000000" w:rsidRPr="00000000" w:rsidDel="00000000">
        <w:rPr>
          <w:rtl w:val="0"/>
        </w:rPr>
        <w:t xml:space="preserve">2.2.2. ritošā sastāva ekspluatācijas kārtība;</w:t>
      </w:r>
      <w:r>
        <w:tab/>
      </w:r>
      <w:r>
        <w:br/>
      </w:r>
      <w:r>
        <w:tab/>
      </w:r>
      <w:r>
        <w:br/>
      </w:r>
      <w:r w:rsidR="00000000" w:rsidRPr="00000000" w:rsidDel="00000000">
        <w:rPr>
          <w:rtl w:val="0"/>
        </w:rPr>
        <w:t xml:space="preserve">2.2.3. informācija par raksturīgiem ritošā sastāva bojājumiem un to novēršanas metodēm;</w:t>
      </w:r>
      <w:r>
        <w:tab/>
      </w:r>
      <w:r>
        <w:br/>
      </w:r>
      <w:r>
        <w:tab/>
      </w:r>
      <w:r>
        <w:br/>
      </w:r>
      <w:r w:rsidR="00000000" w:rsidRPr="00000000" w:rsidDel="00000000">
        <w:rPr>
          <w:rtl w:val="0"/>
        </w:rPr>
        <w:t xml:space="preserve">2.3. ritošā sastāva tehnisko apkopju programmas:</w:t>
      </w:r>
      <w:r>
        <w:tab/>
      </w:r>
      <w:r>
        <w:br/>
      </w:r>
      <w:r>
        <w:tab/>
      </w:r>
      <w:r>
        <w:br/>
      </w:r>
      <w:r w:rsidR="00000000" w:rsidRPr="00000000" w:rsidDel="00000000">
        <w:rPr>
          <w:rtl w:val="0"/>
        </w:rPr>
        <w:t xml:space="preserve">2.3.1. remontu un apkopju veikšanas periodiskums;</w:t>
      </w:r>
      <w:r>
        <w:tab/>
      </w:r>
      <w:r>
        <w:br/>
      </w:r>
      <w:r>
        <w:tab/>
      </w:r>
      <w:r>
        <w:br/>
      </w:r>
      <w:r w:rsidR="00000000" w:rsidRPr="00000000" w:rsidDel="00000000">
        <w:rPr>
          <w:rtl w:val="0"/>
        </w:rPr>
        <w:t xml:space="preserve">2.3.2. remontā un apkopēs veicamie darbi un to apjoms;</w:t>
      </w:r>
      <w:r>
        <w:tab/>
      </w:r>
      <w:r>
        <w:br/>
      </w:r>
      <w:r>
        <w:tab/>
      </w:r>
      <w:r>
        <w:br/>
      </w:r>
      <w:r w:rsidR="00000000" w:rsidRPr="00000000" w:rsidDel="00000000">
        <w:rPr>
          <w:rtl w:val="0"/>
        </w:rPr>
        <w:t xml:space="preserve">2.3.3. raksturlielumu robežvērtības.</w:t>
      </w:r>
      <w:r>
        <w:tab/>
      </w:r>
      <w:r>
        <w:br/>
      </w:r>
      <w:r>
        <w:tab/>
      </w:r>
      <w:r>
        <w:br/>
      </w:r>
      <w:r w:rsidR="00000000" w:rsidRPr="00000000" w:rsidDel="00000000">
        <w:rPr>
          <w:rtl w:val="0"/>
        </w:rPr>
        <w:t xml:space="preserve">3. Tehniskajā dokumentācijā iekļauj:</w:t>
      </w:r>
      <w:r>
        <w:tab/>
      </w:r>
      <w:r>
        <w:br/>
      </w:r>
      <w:r>
        <w:tab/>
      </w:r>
      <w:r>
        <w:br/>
      </w:r>
      <w:r w:rsidR="00000000" w:rsidRPr="00000000" w:rsidDel="00000000">
        <w:rPr>
          <w:rtl w:val="0"/>
        </w:rPr>
        <w:t xml:space="preserve">3.1. visu savstarpējās izmantojamības tehniskajās specifikācijās norādīto pamatparametru aprakstu, ja riteklis atbilst savstarpējās izmantojamības tehniskajām specifikācijām vai to daļām;</w:t>
      </w:r>
      <w:r>
        <w:tab/>
      </w:r>
      <w:r>
        <w:br/>
      </w:r>
      <w:r>
        <w:tab/>
      </w:r>
      <w:r>
        <w:br/>
      </w:r>
      <w:r w:rsidR="00000000" w:rsidRPr="00000000" w:rsidDel="00000000">
        <w:rPr>
          <w:rtl w:val="0"/>
        </w:rPr>
        <w:t xml:space="preserve">3.2. Ministru kabineta 2020. gada 9. jūnija noteikumu Nr. 374"Dzelzceļa savstarpējās izmantojamības noteikumi" 4. pielikumā norādīto pamatparametru aprakstu, ja riteklis neatbilst visām attiecīgajām savstarpējās izmantojamības tehniskajām specifikācijām, tai skaitā ja uz ritekli attiecas izņēmumi un tam nepiemēro savstarpējās izmantojamības tehniskās specifikācijas.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23-TA-2402</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noteikumu_konsolidētā_versija_p3_23-TA-2402.docx</dc:title>
</cp:coreProperties>
</file>

<file path=docProps/custom.xml><?xml version="1.0" encoding="utf-8"?>
<Properties xmlns="http://schemas.openxmlformats.org/officeDocument/2006/custom-properties" xmlns:vt="http://schemas.openxmlformats.org/officeDocument/2006/docPropsVTypes"/>
</file>