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9. maija noteikumos Nr. 239 "Valsts un Eiropas Savienības atbalsta piešķiršanas kārtība pasākumā "Kontrole un noteikumu izpilde""</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9. maija noteikumos Nr. 239 "Valsts un Eiropas Savienības atbalsta piešķiršanas kārtība pasākumā "Kontrole un noteikumu izpilde"" (Latvijas Vēstnesis, 2023, 90.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Komisijas 2024. gada 24. maija Īstenošanas regulu (ES) 2024/1474, ar ko nosaka Padomes Regulas (EK) Nr. 1224/2009 14. panta 4. punkta a) apakšpunkta piemērošanas noteikumus, kuri attiecas uz atkāpšanos no pielaides, kas mazo pelaģisko sugu zvejniecībās, rūpniecisko sugu zvejniecībās un tropisko tunzivju riņķvada zvejniecībās piemērojama, aplēšot nozveju lielumu nešķirotos izkrāvumos un no cita kuģa saņemtajos pārkrāvumos (turpmāk – regula 2024/1474);".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Komisijas 2022. gada 29. jūnija Deleģēto regulu (ES) 2022/2181, ar ko Eiropas Parlamenta un Padomes Regulu (ES)  2021/1139 par Eiropas Jūrlietu, zvejniecības un akvakultūras fondu papildina attiecībā uz atbalsta pieteikumu nepieņemamības sākuma dienu un ilgumu (turpmāk – regula 2022/2181)."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komersants, zemnieku vai zvejnieku saimniecība, kura komercdarbības joma ir zvejniecība;".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biedrība, kura vismaz gadu pirms projekta iesnieguma iesniegšanas ir reģistrēta saskaņā ar Biedrību un nodibinājumu likumu un kuras biedru (vismaz triju) komercdarbības joma ir zvejniecība vai ražotāju organizācija, kas atzīta saskaņā ar normatīvajiem aktiem par zvejas un akvakultūras produktu ražotāju grupu atzīšanas kritērijiem, darbības nosacījumiem un darbības kontroli."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Projekta iesniegumā norāda pēc projekta īstenošanas sasniedzamo regulas 2021/1139 1. pielikumā minēto rezultāta rādītāju: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"CR 19 – darbības pārvaldības spēju uzlabošanai" šo noteikumu 4.1. un 4.2. apakšpunktā minētais pretendents;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“CR 15 – izveidotie vai uzlabotie kontroles līdzekļi (līdzekļu skaits)” šo noteikumu 4.3. un 4.4. apakšpunktā minētais pretendents."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Projekts atbilst projektu atlases kritērijiem, kurus apstiprinājusi Programmas zivsaimniecības attīstībai 2021.–2027. gadam uzraudzības komiteja, kas izveidota saskaņā ar normatīvajiem aktiem par kārtību,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Šo noteikumu 4.3. un 4.4. apakšpunktā minētajiem pretendentiem atbalstu piešķir, izmantojot fiksētas summas maksājumu un budžeta projekta aprēķina metodi saskaņā ar regulas 2021/1060 53. panta 1. punkta "c" apakšpunktu un 3. punkta "b"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Pretendentam, kas īsteno šo noteikumu 8.</w:t>
      </w:r>
      <w:r w:rsidR="00000000" w:rsidRPr="00000000" w:rsidDel="00000000">
        <w:rPr>
          <w:vertAlign w:val="superscript"/>
          <w:rtl w:val="0"/>
        </w:rPr>
        <w:t xml:space="preserve">1</w:t>
      </w:r>
      <w:r w:rsidR="00000000" w:rsidRPr="00000000" w:rsidDel="00000000">
        <w:rPr>
          <w:rtl w:val="0"/>
        </w:rPr>
        <w:t xml:space="preserve"> punktā minēto budžeta projektu, atbalstu sniedz atbilstoši projekta iesniegumā norādītajai informācijai, kurā iekļauts budžeta projekts sadalījumā pa projektā plānotajām darbībām un to izmaksām, ar kurām tiks sasniegts projekta rezultāts,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1. rezultāta sasniegšanai plānotās darbības sadalījumā pa izmaksu pozīcijām un atbalsta intensitāti;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2. katrai pozīcijai nepieciešamo finanšu ieguldījumu ar izmaksu apmēru euro atbilstoši izmaksas pamatojošiem dokumentiem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3. projekta rezultātu, kā arī tā sasniegšanai nepieciešamo finansējumu atbilstoši projektā plānotajām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Lauku atbalsta dienests pirms šo noteikumu 8.</w:t>
      </w:r>
      <w:r w:rsidR="00000000" w:rsidRPr="00000000" w:rsidDel="00000000">
        <w:rPr>
          <w:vertAlign w:val="superscript"/>
          <w:rtl w:val="0"/>
        </w:rPr>
        <w:t xml:space="preserve">1</w:t>
      </w:r>
      <w:r w:rsidR="00000000" w:rsidRPr="00000000" w:rsidDel="00000000">
        <w:rPr>
          <w:rtl w:val="0"/>
        </w:rPr>
        <w:t xml:space="preserve"> punktā minētā projekta iesnieguma apstiprināšanas izvērtē budžeta projektā plānotās izmaksas atbilstoši objektīviem kritērijiem un informācijas avotiem: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novērtē budžeta projektā ietverto izmaksu pozīciju un summu pamatotību, pamatojoties uz pieejamajām metodēm, parametriem vai izmaksu līmeņiem, piemēram, budžeta apsekojumu, ekspertu slēdzienu un citām metodēm, un, ja nepieciešams, pirms fiksētās summas noteikšanas tās pielāgo attiecīgajam projektam;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 nodrošina, ka lēmumā, ko saņem pretendents, ir izklāstīti atbalsta nosacījumi attiecībā uz katru darbību – darbības, kas īstenojamas maksājuma saņemšanai, un iesniedzamie dokumenti konkrētā sasniedzamā rezultāta pamatošanai;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3. novērtē projekta iesniegumā noteiktā sasniedzamā rezultāta samērīgumu ar kopējo budžeta projektā noteikto atbalsta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4. uzkrāj un arhivē budžeta projekta un ar to saistīto apliecinošo dokumentu novērtējumu un izmanto to kā apliecinošu dokumentu, ar kuru pamato izmantotās vienkāršotās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Attiecināmās un neattiecināmās izmaksas šo noteikumu 4.1. un 4.2. apakšpunktā minētajam pretendentam".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Pieteikšanās atbalsta saņemšanai un finansējuma pieprasīšanas papildu nosacījumi šo noteikumu 4.1. un 4.2. apakšpunktā minētajam pretendentam".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Attiecināmās un neattiecināmās izmaksas šo noteikumu 4.3. un 4.4. apakšpunktā minētajam pretendentam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Publiskā atbalsta apmērs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100 procentu no attiecināmajām izmaksām par projekta darbībām, kas ir saistītas ar piekrastes zveju;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85 procentu no attiecināmajām izmaksām par pārējām projekta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Pasākumā ir noteiktas šādas attiecināmās izmaksas, kas atbilst šo noteikumu 5. punktam – svēršanas sistēmu, aprīkojuma un kontroles instrumentu iegādes un uzstādīšanas izmaksas saskaņā ar regulas 2024/1474 2. pantu.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Pasākuma īstenošanas vieta ir esošās ostas vai Pārtikas un veterinārajā dienestā reģistrētās zvejas produktu izkraušanas vietas.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Pasākumā ir noteiktas šādas neattiecināmās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procentu maksājumi, maksa par naudas pārskaitījumiem, valūtas maiņas komisijas maksājumi un valūtas kursa svārstību dēļ radušies zaudējumi;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naudas sodi, līgumsodi un tiesvedības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 tādu apakšlīgumu slēgšanas izmaksas, kuri mākslīgi un nepamatoti palielina projekta izmaksas un kuros samaksa ir noteikta procentos no kopējām projekta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27.4. lietotu pamatlīdzekļu iegādes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27.5. tehniskās apkopes, rezerves daļu iegādes un ekspluatācijas izdevumi;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27.6. atlīdzība personālam;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27.7. nodokļi un nodevas, izņemot pievienotās vērtības nodokli saskaņā ar regulas 2021/1060 64. panta 1. punkta "c" apakšpunkta "i"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27.8. izmaksas, kas radušās pirms projekta iesnieguma iesniegšanas;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27.9. no saistītiem uzņēmumiem un personām, kas atrodas interešu konfliktā ar pretendentu, saskaņā ar normatīvajiem aktiem par iepirkuma procedūru un tās piemērošanas kārtību pasūtītāja finansētiem projektiem;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27.10. citas izmaksas, kas nav attiecināmas saskaņā ar regulas 2021/1139 13. pantu.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Projekta uzraudzības periods projekta īstenošanas laikā iegādātajiem pamatlīdzekļiem ir pieci gadi. Visā projekta uzraudzības periodā tiek nodrošināta pamatlīdzekļu uzturēšana un lietošana atbilstoši projekta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VI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 Pieteikšanās atbalsta saņemšanai un finansējuma pieprasīšanas papildu nosacījumi šo noteikumu 4.3. un 4.4. apakšpunktā minētajam pretendentam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Lai pieteiktos atbalstam,  pretendents saskaņā ar normatīvajiem aktiem par valsts un Eiropas Savienības atbalsta piešķiršanas, administrēšanas un uzraudzības vispārējo kārtību lauku un zivsaimniecības attīstībai iesniedz Lauku atbalsta dienesta elektroniskās pieteikšanās sistēmā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projekta iesniegumu, kurā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 informāciju par pretendentu projekta iesnieguma iesniegšanas mēneša pirmajā datumā: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29.1.1.1. darbības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29.1.1.2. darbību raksturojošos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29.1.1.3. informāciju par ražošanas ēkām un būvēm, tehniku un iekārtām;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29.1.1.4. citās iestādēs saņemto publisko finansējumu, kas saistīts ar projektā plānotajām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 informāciju par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29.1.2.1. projekta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29.1.2.2. projektā plānotās attiecināmās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29.1.2.3. projekta īstenošanas vietas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29.1.2.4. projektā plānoto darbību atbilstību Latvijas Nacionālajai jūras zvejas kontroles programmai 2021.–2027. gadam;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29.1.2.5. šo noteikumu 8.</w:t>
      </w:r>
      <w:r w:rsidR="00000000" w:rsidRPr="00000000" w:rsidDel="00000000">
        <w:rPr>
          <w:vertAlign w:val="superscript"/>
          <w:rtl w:val="0"/>
        </w:rPr>
        <w:t xml:space="preserve">2</w:t>
      </w:r>
      <w:r w:rsidR="00000000" w:rsidRPr="00000000" w:rsidDel="00000000">
        <w:rPr>
          <w:rtl w:val="0"/>
        </w:rPr>
        <w:t xml:space="preserve"> punktā minēto informāciju par budžeta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29.1.2.6. projekta īstenošanas riska faktorus un to novēršanas iespējas;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29.1.2.7. projekta īstenošanas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29.1.2.8. projekta iesnieguma kopējās un attiecināmās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29.1.2.9. saskaņā ar regulu 2022/79;</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pretendenta deklarāciju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29.3. ja nekustamais īpašums, kurā plānots uzstādīt šo noteikumu 25. punktā minētos pamatlīdzekļus, tiek nomāts, – atbalsta pretendenta apliecinātu nomas līguma kopiju, kurā norādītais nomas termiņš nav īsāks par septiņiem gadiem no projekta iesnieguma iesniegšanas dienas;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29.4. ja pretendents ir biedrība: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29.4.1. biedrības valdes apstiprinātu lēmumu par piedalīšanos projektā un visām no tā izrietošajām saistībām, norādot projekta kopējās izmaksas un finansēšanas avotus;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29.4.2. biedrības biedru sarakstu, norādot to darbības 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Uz šo noteikumu 4.3. apakšpunktā minēto pretendentu nedrīkst attiekties neviena no grūtībās nonākuša saimnieciskās darbības veicēja pazīmēm, kas noteiktas normatīvajos aktos par valsts un Eiropas Savienības atbalsta piešķiršanas, administrēšanas un uzraudzības vispārējo kārtību lauku un zivsaimniecības attīstībai. Ja uz pretendentu attiecas kāda no minētajām pazīmēm, pretendents var iesniegt zvērināta revidenta apstiprinātu operatīvo (starpperiodu) pārskatu, kas pierāda, ka grūtībās nonākuša saimnieciskās darbības veicēja pazīmes ir novērstas.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Atbalstu nepiešķir, ja atbalsta pretendents ir izdarījis pārkāpumu saskaņā ar regulas  2021/1139 11. pantu un regulu 2022/2181.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Pēc projekta īstenošanas atbalsta saņēmējs Lauku atbalsta dienesta elektroniskajā pieteikšanās sistēmā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informāciju par īstenotajām darbībām un iegādēm, pamatojoties uz budžeta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informāciju par projektā paredzētā projekta rezultāta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Projektu uzskata par pabeigtu un Lauku atbalsta dienests izmaksā gala maksājumu pēc tam, kad ir sasniegts pretendenta izvēlētais projekta iesniegumā norādītais projekta rezultāts. Projekta rezultāta pārbaudē vērtē rezultāta sasniegšanu, nevis iztērētā budžeta apmēru."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25-TA-1913</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25-TA-1913</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noteikumu_(grozījumu)_projekts_25-TA-1913.docx</dc:title>
</cp:coreProperties>
</file>

<file path=docProps/custom.xml><?xml version="1.0" encoding="utf-8"?>
<Properties xmlns="http://schemas.openxmlformats.org/officeDocument/2006/custom-properties" xmlns:vt="http://schemas.openxmlformats.org/officeDocument/2006/docPropsVTypes"/>
</file>