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nodokļiem un nodevām"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nodokļiem un nodevām" (Latvijas Republikas Saeimas un Ministru Kabineta Ziņotājs, 1995, 7. nr.; 1996, 15. nr.; 1997, 24. nr.; 1998, 2., 18., 22., 24. nr.; 1999, 24. nr.; 2000, 11. nr.; 2001, 3., 8., 12. nr.; 2002, 2., 22. nr.; 2003, 2., 6., 8., 15., 22. nr.; 2004, 9. nr.; 2005, 2., 11. nr.; 2006, 1., 9., 13., 20., 24. nr.; 2007, 3., 7., 12. nr.; 2008, 1., 6., 13. nr.; 2009, 2., 11., 13., 15. nr.; Latvijas Vēstnesis, 2009, 200., 205. nr.; 2010, 91., 101., 131., 151., 157., 178., 183., 206. nr.; 2011, 68., 80., 85., 169. nr.; 2012, 24., 50., 56., 109., 157., 186., 199., 203. nr.; 2013, 61., 92., 187., 194., 232. nr.; 2014, 6., 51., 119., 189., 204., 214., 220., 257. nr.; 2015, 29., 68., 118., 190., 208., 230., 245., 248., 251. nr.; 2016, 2., 91., 241., 254. nr.; 2017, 5., 75., 124., 128., 156., 236., 242. nr.; 2018, 36., 197., 225. nr.; 2019, 10., 75., 118., 214., 240., 259.A nr.; 2020, 46. nr.; 2021, 121.B, 139. nr.; 2022, 69., 120., 194.A, 240.A, 249.A nr.; 2023, 116., 118., 128., 241. nr.; 2024, 217., 226., 248. nr.; 2025, 76.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15. pantu ar divpadsmito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Iestājoties nodokļu normatīvajos aktos minētajiem nosacījumiem, nodokļu maksātājam ir pienākums iesniegt Valsts ieņēmumu dienestam ziņojumu par darījumiem ar kriptoaktīviem. Nosacījumus, kuriem iestājoties ir sniedzama informācija, iesniedzamās informācijas apjomu un kārtību, kādā informācija tiek iegūta, pārbaudīta un iesniegta Valsts ieņēmumu dienestam, pasākumus, kādi veicami automātiskās informācijas apmaiņas nodrošināšanai, kārtību, kādā Valsts ieņēmumu dienests veic automātisko informācijas apmaiņu ar citu Eiropas Savienības dalībvalstu kompetentajām iestādēm vai citas valsts vai teritorijas kompetento iestādi, ar kuru Latvijas Republikas kompetentā iestāde, pamatojoties uz Latvijas Republikas noslēgto starptautisko līgumu, noslēgusi attiecīgu kompetento iestāžu līgumu, nosaka Ministru kabinets. Šā likuma izpratnē termins "kriptoaktīvs" atbilst Eiropas Parlamenta un Padomes 2023. gada 31. maija regulas (ES) 2023/1114 par kriptoaktīvu tirgiem un ar ko groza regulas (ES) Nr. 1093/2010 un (ES) Nr. 1095/2010 un direktīvas 2013/36/ES un (ES) 2019/1937, 3. panta 1. punkta 5. apakšpunktā lietotajam terminam."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18.</w:t>
      </w:r>
      <w:r w:rsidR="00000000" w:rsidRPr="00000000" w:rsidDel="00000000">
        <w:rPr>
          <w:vertAlign w:val="superscript"/>
          <w:rtl w:val="0"/>
        </w:rPr>
        <w:t xml:space="preserve">1</w:t>
      </w:r>
      <w:r w:rsidR="00000000" w:rsidRPr="00000000" w:rsidDel="00000000">
        <w:rPr>
          <w:rtl w:val="0"/>
        </w:rPr>
        <w:t xml:space="preserve"> pantu ar 5.</w:t>
      </w:r>
      <w:r w:rsidR="00000000" w:rsidRPr="00000000" w:rsidDel="00000000">
        <w:rPr>
          <w:vertAlign w:val="superscript"/>
          <w:rtl w:val="0"/>
        </w:rPr>
        <w:t xml:space="preserve">3</w:t>
      </w:r>
      <w:r w:rsidR="00000000" w:rsidRPr="00000000" w:rsidDel="00000000">
        <w:rPr>
          <w:rtl w:val="0"/>
        </w:rPr>
        <w:t xml:space="preserve"> un 5.</w:t>
      </w:r>
      <w:r w:rsidR="00000000" w:rsidRPr="00000000" w:rsidDel="00000000">
        <w:rPr>
          <w:vertAlign w:val="superscript"/>
          <w:rtl w:val="0"/>
        </w:rPr>
        <w:t xml:space="preserve">4</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Informāciju, ko Valsts ieņēmumu dienests saņem no citas Eiropas Savienības dalībvalsts kompetentās iestādes, ievērojot šā likuma 22. panta otrās daļas regulējumu, drīkst izpaust tikai tām personām vai iestādēm, kuras ir iesaistītas nodokļu (izņemot valsts sociālās apdrošināšanas obligātās iemaksas) aprēķināšanā, iekasēšanā, personu saukšanā pie atbildības, kā arī noziedzīgi iegūtu līdzekļu legalizācijas un terorisma un proliferācijas finansēšanas novēršanas jomu regulējošo normatīvo aktu īstenošanā. Šīs personas vai iestādes informāciju izmanto vienīgi minētajos nolūkos, un šā panta 5.</w:t>
      </w:r>
      <w:r w:rsidR="00000000" w:rsidRPr="00000000" w:rsidDel="00000000">
        <w:rPr>
          <w:vertAlign w:val="superscript"/>
          <w:rtl w:val="0"/>
        </w:rPr>
        <w:t xml:space="preserve">1 </w:t>
      </w:r>
      <w:r w:rsidR="00000000" w:rsidRPr="00000000" w:rsidDel="00000000">
        <w:rPr>
          <w:rtl w:val="0"/>
        </w:rPr>
        <w:t xml:space="preserve">daļā minētā atļauja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4</w:t>
      </w:r>
      <w:r w:rsidR="00000000" w:rsidRPr="00000000" w:rsidDel="00000000">
        <w:rPr>
          <w:rtl w:val="0"/>
        </w:rPr>
        <w:t xml:space="preserve">) Valsts ieņēmumu dienests no citas Eiropas Savienības dalībvalsts kompetentās iestādes saņemto informāciju un dokumentus var izmantot bez šā panta 5.</w:t>
      </w:r>
      <w:r w:rsidR="00000000" w:rsidRPr="00000000" w:rsidDel="00000000">
        <w:rPr>
          <w:vertAlign w:val="superscript"/>
          <w:rtl w:val="0"/>
        </w:rPr>
        <w:t xml:space="preserve">1</w:t>
      </w:r>
      <w:r w:rsidR="00000000" w:rsidRPr="00000000" w:rsidDel="00000000">
        <w:rPr>
          <w:rtl w:val="0"/>
        </w:rPr>
        <w:t xml:space="preserve"> daļā minētās atļaujas arī tādiem mērķiem, uz kuriem attiecas tiesību akts, kas pamatojas uz Līguma par Eiropas Savienības darbību 215. pantu, un šādā nolūkā nosūta tos citas Eiropas Savienības dalībvalsts kompetentajai iestādei, kas attiecīgajā dalībvalstī ir atbildīga par ierobežojošiem pasākumiem (sankcijām)."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32.</w:t>
      </w:r>
      <w:r w:rsidR="00000000" w:rsidRPr="00000000" w:rsidDel="00000000">
        <w:rPr>
          <w:vertAlign w:val="superscript"/>
          <w:rtl w:val="0"/>
        </w:rPr>
        <w:t xml:space="preserve">5</w:t>
      </w:r>
      <w:r w:rsidR="00000000" w:rsidRPr="00000000" w:rsidDel="00000000">
        <w:rPr>
          <w:rtl w:val="0"/>
        </w:rPr>
        <w:t xml:space="preserve"> pantu ar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Nodokļu administrācijai ir tiesības piemērot nodokļu maksātājam soda naudu līdz 14 000 </w:t>
      </w:r>
      <w:r w:rsidR="00000000" w:rsidRPr="00000000" w:rsidDel="00000000">
        <w:rPr>
          <w:i w:val="1"/>
          <w:rtl w:val="0"/>
        </w:rPr>
        <w:t xml:space="preserve">euro</w:t>
      </w:r>
      <w:r w:rsidR="00000000" w:rsidRPr="00000000" w:rsidDel="00000000">
        <w:rPr>
          <w:rtl w:val="0"/>
        </w:rPr>
        <w:t xml:space="preserve">, ja nodokļu maksātājs nav ievērojis ziņojuma sniegšanas termiņu, kas noteikts normatīvajos aktos, kuri regulē automātisko informācijas apmaiņu attiecībā uz ziņojošā kriptoaktīvu pakalpojuma sniedzēja rīcībā esošu informāciju par darījumiem ar kriptoaktīviem, vai nav ievērojis attiecīgās pienācīgas pārbaudes procedūras vai citus noteikumus par automātisko informācijas apmaiņu attiecībā uz tā rīcībā esošo informāciju par darījumiem ar kriptoaktīviem."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Aizstāt 64. panta ievaddaļā vārdus "sarakstu. Tajā iekļauj" ar vārdiem "saraksta publicēšanas kārtību. Iesaistīto valstu sarakstā iekļauj".</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66. pantu ar vārdiem "vai tur elektronisko naudu vai centrālās bankas digitālo valūtu klientu labā".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67. pantu pēc vārda "vērtspapīros" ar vārdiem "kriptoaktīvos, par kuriem jāziņo".</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likumu ar 67.</w:t>
      </w:r>
      <w:r w:rsidR="00000000" w:rsidRPr="00000000" w:rsidDel="00000000">
        <w:rPr>
          <w:vertAlign w:val="superscript"/>
          <w:rtl w:val="0"/>
        </w:rPr>
        <w:t xml:space="preserve">1</w:t>
      </w:r>
      <w:r w:rsidR="00000000" w:rsidRPr="00000000" w:rsidDel="00000000">
        <w:rPr>
          <w:rtl w:val="0"/>
        </w:rPr>
        <w:t xml:space="preserve">, 67.</w:t>
      </w:r>
      <w:r w:rsidR="00000000" w:rsidRPr="00000000" w:rsidDel="00000000">
        <w:rPr>
          <w:vertAlign w:val="superscript"/>
          <w:rtl w:val="0"/>
        </w:rPr>
        <w:t xml:space="preserve">2</w:t>
      </w:r>
      <w:r w:rsidR="00000000" w:rsidRPr="00000000" w:rsidDel="00000000">
        <w:rPr>
          <w:rtl w:val="0"/>
        </w:rPr>
        <w:t xml:space="preserve">, 67.</w:t>
      </w:r>
      <w:r w:rsidR="00000000" w:rsidRPr="00000000" w:rsidDel="00000000">
        <w:rPr>
          <w:vertAlign w:val="superscript"/>
          <w:rtl w:val="0"/>
        </w:rPr>
        <w:t xml:space="preserve">3</w:t>
      </w:r>
      <w:r w:rsidR="00000000" w:rsidRPr="00000000" w:rsidDel="00000000">
        <w:rPr>
          <w:rtl w:val="0"/>
        </w:rPr>
        <w:t xml:space="preserve"> un 67.</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67.</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 Naudas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nodaļas izpratnē naudas līdzekļi (turpmāk – nauda) ir banknotes un monētas, bezskaidra nauda un elektroniskā nauda. Šis termins ietver arī centrālās bankas digitālo valūtu.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67.</w:t>
      </w:r>
      <w:r w:rsidR="00000000" w:rsidRPr="00000000" w:rsidDel="00000000">
        <w:rPr>
          <w:b w:val="1"/>
          <w:vertAlign w:val="superscript"/>
          <w:rtl w:val="0"/>
        </w:rPr>
        <w:t xml:space="preserve">2</w:t>
      </w:r>
      <w:r w:rsidR="00000000" w:rsidRPr="00000000" w:rsidDel="00000000">
        <w:rPr>
          <w:rtl w:val="0"/>
        </w:rPr>
        <w:t xml:space="preserve"> </w:t>
      </w:r>
      <w:r w:rsidR="00000000" w:rsidRPr="00000000" w:rsidDel="00000000">
        <w:rPr>
          <w:b w:val="1"/>
          <w:rtl w:val="0"/>
        </w:rPr>
        <w:t xml:space="preserve">pants. Elektroniskā nauda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Elektroniskā nauda šīs nodaļas izpratnē ir monetārā vērtība, kas atbilst visiem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naudas digitāls atveidojums;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izsniegta maksājumu darījumu veikšanai, pretī saņemot naudu;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atspoguļo tādu prasījumu pret emitentu, kurš ir denominēts tajā pašā naudā;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to fiziska vai juridiska persona, kas nav emitents, pieņem maksājumu darījumu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monetārās vērtības turētāja pieprasījuma jebkurā laikā dzēšama par tādu pašu naudas nominālvērtību saskaņā ar emitentam izvirzītajām regulatīvām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Termins "elektroniskā nauda" šīs nodaļas izpratnē neietver tādu monetāro vērtību, kas izveidota vienīgi ar mērķi atvieglot līdzekļu pārvešanu no klienta citai personai saskaņā ar klienta norādījumiem. Monetārā vērtība nav izveidota vienīgi ar mērķi atvieglot līdzekļu pārvešanu, ja pārvedumu veicošā juridiskā veidojuma parastajā darbībā ar šādu monetāro vērtību saistītie līdzekļi, lai atvieglotu pārveduma veikšanu, tiek turēti ilgāk nekā 60 dienas pēc norādījumu saņemšanas vai, ja norādījumi netiek saņemti, ar šādu produktu saistītie līdzekļi tiek turēti ilgāk nekā 60 dienas pēc līdzekļu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67.</w:t>
      </w:r>
      <w:r w:rsidR="00000000" w:rsidRPr="00000000" w:rsidDel="00000000">
        <w:rPr>
          <w:b w:val="1"/>
          <w:vertAlign w:val="superscript"/>
          <w:rtl w:val="0"/>
        </w:rPr>
        <w:t xml:space="preserve">3</w:t>
      </w:r>
      <w:r w:rsidR="00000000" w:rsidRPr="00000000" w:rsidDel="00000000">
        <w:rPr>
          <w:rtl w:val="0"/>
        </w:rPr>
        <w:t xml:space="preserve"> </w:t>
      </w:r>
      <w:r w:rsidR="00000000" w:rsidRPr="00000000" w:rsidDel="00000000">
        <w:rPr>
          <w:b w:val="1"/>
          <w:rtl w:val="0"/>
        </w:rPr>
        <w:t xml:space="preserve">pants. Centrālās bankas digitālā valūta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nodaļas izpratnē centrālās bankas digitālā valūta ir jebkura digitāla nauda, ko emitējusi centrālā banka vai cita monetārā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67.</w:t>
      </w:r>
      <w:r w:rsidR="00000000" w:rsidRPr="00000000" w:rsidDel="00000000">
        <w:rPr>
          <w:b w:val="1"/>
          <w:vertAlign w:val="superscript"/>
          <w:rtl w:val="0"/>
        </w:rPr>
        <w:t xml:space="preserve">4 </w:t>
      </w:r>
      <w:r w:rsidR="00000000" w:rsidRPr="00000000" w:rsidDel="00000000">
        <w:rPr>
          <w:b w:val="1"/>
          <w:rtl w:val="0"/>
        </w:rPr>
        <w:t xml:space="preserve">pants. Kriptoaktīvs, par kuru jāziņo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nodaļas izpratnē kriptoaktīvs, par kuru jāziņo, ir jebkurš kriptoaktīvs, izņemot tādu, attiecībā uz kuru nodokļu maksātājs, kuram saskaņā ar normatīvajos aktos minētajiem nosacījumiem ir pienākums iesniegt Valsts ieņēmumu dienestam ziņojumu par darījumiem ar kriptoaktīviem, ir pienācīgi secinājis, ka to nevar izmantot maksājumu vai ieguldījumu mērķiem. Kriptoaktīvs, par kuru jāziņo, neietver elektronisko naudu un centrālās bankas digitālo valūtu."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68.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1. punkta "c" apakšpunktā vārdus "vai naudas" ar vārdiem "naudas vai kriptoaktīvu, par kuriem jāziņo";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2. punktu pēc vārda "aktīvu" ar vārdiem "vai kriptoaktīvu, par kuriem jāziņo";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Šā panta pirmās daļas 1. punkta "c" apakšpunkta piemērošana neietver tādas darbības vai darījumus, kas īsteno maiņas darījumus klientiem vai klientu vārdā.";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otrās daļas ievaddaļu pēc vārda "aktīvu" ar vārdiem "vai kriptoaktīvu, par kuriem jāziņo".</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likumu ar 68.</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68.</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 Maiņas darījumi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nodaļas izpratnē maiņas darījumi ir darījumi, kas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kriptoaktīva, par kuru jāziņo, maiņa pret naudu;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jebkura viena vai vairāku kriptoaktīvu, par kuriem jāziņo, veidu apmaiņa."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81.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 punktu ar vārdiem "un informāciju par centrālās bankas digitālo valūtu uzturēšanas darbību tādiem kontu turētājiem, kas nav finanšu iestāde, valdības iestāde, starptautiska organizācija vai centrālā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7. punkta "c" apakšpunktā vārdus "naudas līdzekļi" ar vārdu "nauda".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86. panta pirmās daļas 4. punktā: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aizstāt vārdus "viena vai vairāku tādu ar šo veidojumu saistītu uzņēmumu emitēto akciju turēšanu (pilnībā vai daļēji), kuri" ar vārdiem "vienas vai vairāku tādu ar šo veidojumu saistītu komercsabiedrību emitēto akciju turēšanu (pilnībā vai daļēji), kuras";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"šādiem saistītiem uzņēmumiem" ar vārdiem "šādām saistītām komercsabiedrībām";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"uzņēmumus un tādējādi iegūt līdzdalību šādos uzņēmumos" ar vārdiem "komercsabiedrības un tādējādi iegūt līdzdalību šādās komercsabiedrībās".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88. panta 1. punktā: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aizstāt vārdus "kapitālsabiedrība, kuras" ar vārdiem "juridisks veidojums,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"saistīta kapitālsabiedrība" ar vārdiem "saistīts juridisks veidojums".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Aizstāt 90. panta pirmās daļas 1. punktā vārdus "finanšu iestāde, veicot parastu bankas (kredītiestādes) darbību vai līdzīgu saimniecisko darbību. Noguldījuma konts ietver arī summu, kuru apdrošināšanas sabiedrība saskaņā ar garantētu ieguldījumu līgumu vai līdzīgu līgumu tur, lai iemaksātu vai ieskaitītu par šo summu pienākošos procentus" ar vārdiem "noguldījumu iestāde. Noguldījuma konts ietver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summu, kuru apdrošināšanas sabiedrība saskaņā ar garantētu ieguldījumu līgumu vai līdzīgu līgumu tur, lai iemaksātu vai ieskaitītu par šo summu pienākošos procentus,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kontu, kas atspoguļo visu klienta labā turēto elektronisko naudu,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kontu, kurā klienta labā tiek turēta viena vai vairākas centrālās bankas digitālās valūtas".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Papildināt 96. panta pirmo daļu ar 14. un 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konts, kas ir atvērts komercsabiedrības dibināšanai vai kapitāla palielināšanai un atbilst šādām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konts tiek izmantots tikai tāda kapitāla noguldīšanai, ko paredzēts izmantot komercsabiedrības dibināšanai vai tās kapitāla palielināšanai, kā noteikts Komerclikumā,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visi kontā turētie līdzekļi tiek iesaldēti līdz brīdim, kad finanšu iestāde, kas sniedz ziņojumus, saņem neatkarīgu apstiprinājumu par komercsabiedrības nodibināšanu vai kapitāla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konts pēc komercsabiedrības nodibināšanas vai kapitāla palielināšanas tiek slēgts vai pārveidots par komercsabiedrības kontu,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visi atmaksājamie līdzekļi, kas izriet no neveiksmīgas komercsabiedrības dibināšanas vai kapitāla palielināšanas, atskaitot pakalpojumu sniedzēja un tamlīdzīgas maksas, tiek veikti tikai tām personām, kuras bija līdzekļus iemaksājušas,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konts tika izveidots ne agrāk kā pirms 12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noguldījumu konts, kurā ir visa klienta labā turētā elektroniskā nauda un nevienā kalendāra gada vai cita atbilstoša pārskata perioda dienā slīdošā vidējā 90 dienu kopējā konta bilance vai vērtība dienas beigās jebkurā 90 secīgu dienu periodā nepārsniedz summu, kas pēc Eiropas Centrālās bankas publicētā </w:t>
      </w:r>
      <w:r w:rsidR="00000000" w:rsidRPr="00000000" w:rsidDel="00000000">
        <w:rPr>
          <w:i w:val="1"/>
          <w:rtl w:val="0"/>
        </w:rPr>
        <w:t xml:space="preserve">euro </w:t>
      </w:r>
      <w:r w:rsidR="00000000" w:rsidRPr="00000000" w:rsidDel="00000000">
        <w:rPr>
          <w:rtl w:val="0"/>
        </w:rPr>
        <w:t xml:space="preserve">atsauces kursa ir ekvivalenta </w:t>
      </w:r>
      <w:r w:rsidR="00000000" w:rsidRPr="00000000" w:rsidDel="00000000">
        <w:rPr>
          <w:i w:val="1"/>
          <w:rtl w:val="0"/>
        </w:rPr>
        <w:t xml:space="preserve">euro</w:t>
      </w:r>
      <w:r w:rsidR="00000000" w:rsidRPr="00000000" w:rsidDel="00000000">
        <w:rPr>
          <w:rtl w:val="0"/>
        </w:rPr>
        <w:t xml:space="preserve"> un atbilst USD 10 000."</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100.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1. un 2. punktu ar vārdiem "un norāde, vai konta turētājs ir iesniedzis tādu paša sniegtu apliecinājumu par nodokļu rezidenci, uz kuru var paļauties";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3. punktā vārdus "adrese, attiecīgās iesaistītās valsts nosaukums, nodokļu maksātāja identifikācijas numurs (ja tāds tiek piešķirts)" ar vārdiem "personas, par kuru jāsniedz ziņojums, statuss (ja persona ir juridiskā veidojuma patiesais labuma guvējs), adrese, attiecīgās iesaistītās valsts nosaukums, nodokļu maksātāja identifikācijas numurs (ja tāds tiek piešķirts), kā arī norāde, vai par katru personu, par kuru jāsniedz ziņojums, ir iesniegts apliecinājums par nodokļu rezidenci, uz kuru var paļauties";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norāde, vai ziņošanai pakļautais konts ir kopīgs konts, attiecīgi norādot arī konta turētāju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4. punktu ar vārdiem "konta veids un norāde, vai tas ir jauns konts vai iepriekšpastāvējis konts";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statuss, atbilstoši kuram persona, par kuru jāsniedz ziņojums, ir līdzdalības daļu kapitālā turētājs, ja šīs līdzdalības daļas tiek turētas ieguldījumu iestādē, kas izveidota uz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ar vārdiem "un tad, kad tai atbilstoši Noziedzīgi iegūtu līdzekļu legalizācijas un terorisma un proliferācijas finansēšanas novēršanas likumam finanšu iestādes apstiprināto klientu identifikācijas un izpētes procedūru piemērošanas gaitā jāatjaunina informācija par iepriekšpastāvējušu kontu";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Neatkarīgi no šā panta pirmās daļas 7. punkta "b" apakšpunkta noteikumiem un ja finanšu iestāde, kas sniedz ziņojumus, attiecībā uz jebkuru skaidri noteiktu kontu grupu neizvēlas citādi, bruto ieņēmumi no finanšu aktīvu pārdošanas vai dzēšanas nav jāziņo, ciktāl finanšu iestāde, kas sniedz ziņojumus, par šādiem bruto ieņēmumiem no šādu finanšu aktīvu pārdošanas vai dzēšanas ziņo saskaņā ar šā likuma 15. panta divpadsmito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Papildināt pārejas noteikumus ar 247. un 248.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 Ja saskaņā ar šā likuma grozījumiem, kas ietver izmaiņas finanšu aktīvu un finanšu kontu terminu definējumā, finanšu iestādes uzturēts konts ir finanšu konts 2025. gada 31. decembrī, tad šāds konts ir atzīstams par iepriekšpastāvējušu kontu šā likuma XII nodaļas izpratnē. Ja saskaņā ar šā likuma grozījumiem, kas ietver izmaiņas finanšu aktīvu un finanšu kontu terminu definējumā, finanšu iestādes uzturēts konts ir finanšu konts no 2026. gada 1. janvāra vai vēlāk, tad šāds konts ir atzīstams par jaunu kontu šā likuma XII nodaļas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 Informāciju par personas statusu, kas sniedzama saskaņā ar šā likuma 100. panta pirmās daļas 3. un 8.</w:t>
      </w:r>
      <w:r w:rsidR="00000000" w:rsidRPr="00000000" w:rsidDel="00000000">
        <w:rPr>
          <w:vertAlign w:val="superscript"/>
          <w:rtl w:val="0"/>
        </w:rPr>
        <w:t xml:space="preserve">1</w:t>
      </w:r>
      <w:r w:rsidR="00000000" w:rsidRPr="00000000" w:rsidDel="00000000">
        <w:rPr>
          <w:rtl w:val="0"/>
        </w:rPr>
        <w:t xml:space="preserve"> apakšpunktu, finanšu iestādei, kas sniedz ziņojumu, ir jāsniedz tad, ja šāda informācija ir pieejama tās informācijas sistēmās glabātos elektroniski uzmeklējamos datos. Izņēmums piemērojams par ziņošanai pakļautu kontu, kuru uz 2025. gada 31. decembri uztur finanšu iestāde, kas sniedz ziņojumus, un ir attiecināms uz ziņošanas periodu par 2026. un 2027. gadu."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17.</w:t>
      </w:r>
      <w:r w:rsidR="00000000" w:rsidRPr="00000000" w:rsidDel="00000000">
        <w:rPr>
          <w:rtl w:val="0"/>
        </w:rPr>
        <w:t xml:space="preserve"> </w:t>
      </w:r>
      <w:r w:rsidR="00000000" w:rsidRPr="00000000" w:rsidDel="00000000">
        <w:rPr>
          <w:rtl w:val="0"/>
        </w:rPr>
        <w:t xml:space="preserve">Papildināt informatīvo atsauci uz Eiropas Savienības direktīvām ar 21.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Padomes 2023. gada 17. oktobra direktīvas (ES) 2023/2226, ar ko groza direktīvu 2011/16/ES par administratīvu sadarbību nodokļu jomā."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24-TA-3148</w:t>
    </w:r>
    <w:r>
      <w:br/>
    </w:r>
    <w:r w:rsidR="00000000" w:rsidRPr="00000000" w:rsidDel="00000000">
      <w:rPr>
        <w:rtl w:val="0"/>
      </w:rPr>
      <w:t xml:space="preserve">Izdrukāts 29.07.2026. 23.51 - 1.0.VK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24-TA-3148</w:t>
    </w:r>
    <w:r>
      <w:br/>
    </w:r>
    <w:r w:rsidR="00000000" w:rsidRPr="00000000" w:rsidDel="00000000">
      <w:rPr>
        <w:rtl w:val="0"/>
      </w:rPr>
      <w:t xml:space="preserve">Izdrukāts 29.07.2026. 23.51 - 1.0.VK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likumprojekts_(grozījumi)_24-TA-3148.docx</dc:title>
</cp:coreProperties>
</file>

<file path=docProps/custom.xml><?xml version="1.0" encoding="utf-8"?>
<Properties xmlns="http://schemas.openxmlformats.org/officeDocument/2006/custom-properties" xmlns:vt="http://schemas.openxmlformats.org/officeDocument/2006/docPropsVTypes"/>
</file>