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28. septembrī (prot. Nr. 49 33.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nacionālo interešu objekta statusa noteikšanu sabiedrības ar ierobežotu atbildību "Rīgas Austrumu klīniskā universitātes slimnīca" teritorijai un objektiem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 </w:t>
      </w:r>
      <w:r w:rsidR="00000000" w:rsidRPr="00000000" w:rsidDel="00000000">
        <w:rPr>
          <w:rStyle w:val="paragraph"/>
          <w:rtl w:val="0"/>
        </w:rPr>
        <w:t xml:space="preserve">Teritorijas attīstības plānošanas likuma 7. panta</w:t>
      </w:r>
      <w:r w:rsidR="00000000" w:rsidRPr="00000000" w:rsidDel="00000000">
        <w:rPr>
          <w:rStyle w:val="paragraph"/>
          <w:rtl w:val="0"/>
        </w:rPr>
        <w:t xml:space="preserve"> pirmās daļas 11. punktu un </w:t>
      </w:r>
      <w:r w:rsidR="00000000" w:rsidRPr="00000000" w:rsidDel="00000000">
        <w:rPr>
          <w:rStyle w:val="paragraph"/>
          <w:rtl w:val="0"/>
        </w:rPr>
        <w:t xml:space="preserve">17. panta</w:t>
      </w:r>
      <w:r w:rsidR="00000000" w:rsidRPr="00000000" w:rsidDel="00000000">
        <w:rPr>
          <w:rStyle w:val="paragraph"/>
          <w:rtl w:val="0"/>
        </w:rPr>
        <w:t xml:space="preserve"> pirmo un otro daļu: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nacionālo interešu objekta statusu sabiedrības ar ierobežotu atbildību "Rīgas Austrumu klīniskā universitātes slimnīca" teritorijai un objektiem šādu nekustamo īpašumu robežās: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Hipokrāta ielā 2, Rīgā (nekustamā īpašuma kadastra numurs 0100 122 2078);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adreses, Rīgā (nekustamā īpašuma kadastra numurs 0100 122 2079);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Hipokrāta ielā 4, Rīgā (nekustamā īpašuma kadastra numurs 0100 122 2117);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Lielvārdes ielā 68, Rīgā (nekustamā īpašuma kadastra numurs 0100 092 0409).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Nacionālo interešu objekta teritorijā nodrošināt ārstniecības iestādes darbību un sniegt ambulatoros un stacionāros veselības aprūpes pakalpojumus, kā arī veikt citas, tai skaitā izglītības un zinātnes, darbības.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22-TA-421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22-TA-421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