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septembrī (prot. Nr. 42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Valsts prezidenta kancelejai finansējumu 39 078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nodrošinātu personai, kura ieņēma Valsts prezidenta amatu, likuma </w:t>
      </w:r>
      <w:r w:rsidR="00000000" w:rsidRPr="00000000" w:rsidDel="00000000">
        <w:rPr>
          <w:rtl w:val="0"/>
        </w:rPr>
        <w:t xml:space="preserve">"Par Valsts prezidenta darbības nodrošināšanu"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10. panta</w:t>
      </w:r>
      <w:r w:rsidR="00000000" w:rsidRPr="00000000" w:rsidDel="00000000">
        <w:rPr>
          <w:rtl w:val="0"/>
        </w:rPr>
        <w:t xml:space="preserve"> pirmās daļas 1. apakšpunktā noteiktās sociālās garantijas.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23-TA-2028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23-TA-2028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