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207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26. aprīlī (prot. Nr. 23 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5. jūlija noteikumos Nr. 445 "Pedagogu darba samaksas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16. un 22.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2016. gada 5. jūlija noteikumos Nr. 445 "Pedagogu darba samaksas noteikumi" (Latvijas Vēstnesis, 2016, 140. nr.; 2017, 153. nr.; 2018, 39., 163., 188., 251. nr.; 2019, 129. nr.; 2020, 119., 163., 247. nr.; 2021, 130. nr.; 2022, 129., 243. nr.; 2023, 79A.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Vispārējās izglītības, profesionālās izglītības, izņemot profesionālās vidējās izglītības iestādes, un interešu izglītības iestāžu vadītāju vietniekiem mēneša darba algas likmi nosaka izglītības iestādes vadītājs ne mazāk kā 80 procentu apmērā no izglītības iestādes vadītājam šo noteikumu 1. pielikuma 3. tabulā noteiktās zemākās mēneša darba algas likmes, bet struktūrvienību vadītājiem – ne mazāk kā 60 procentu apmērā no izglītības iestādes vadītājam šo noteikumu 1. pielikuma 3. tabulā noteiktās zemākās mēneša darba algas likmes, ievērojot, ka vadītāja vietniekam un struktūrvienības vadītājam mēneša darba algas likme nav zemāka par pedagogu zemākās mēneša darba algas likmi, ja darba slodze ir 40 stundas nedēļā. Profesionālās vidējās izglītības iestāžu vadītāju vietniekiem un struktūrvienību vadītājiem zemāko mēneša darba algas likmi nosaka izglītības iestādes vadītājs ne mazāk kā 80 procentu apmērā no izglītības iestādes vadītājam šo noteikumu 1. pielikuma 2. tabulā noteiktās zemākās mēneša darba algas likmes, ievērojot, ka vadītāja vietniekam un struktūrvienības vadītājam mēneša darba algas likme nav zemāka par pedagogu zemākās mēneša darba algas likmi, ja darba slodze ir 40 stundas nedēļā.";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Pedagogiem, uz kuriem nav attiecināms šo noteikumu 3., 4., 5., 6. un 7. punkts, zemāko mēneša darba algas likmi nosaka saskaņā ar šo noteikumu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32.2.3.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"32.2.3. interešu izglītības pedagogiem – nodarbību stundas un to sagatavošana (atbilstoši šo noteikumu 3. pielikumā norādītajam darba slodzes sadalījumam);";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2023.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23-TA-1059</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23-TA-1059</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noteikumu_(grozījumu)_projekts_23-TA-1059.docx</dc:title>
</cp:coreProperties>
</file>

<file path=docProps/custom.xml><?xml version="1.0" encoding="utf-8"?>
<Properties xmlns="http://schemas.openxmlformats.org/officeDocument/2006/custom-properties" xmlns:vt="http://schemas.openxmlformats.org/officeDocument/2006/docPropsVTypes"/>
</file>