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244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8. maijā (prot. Nr. 17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23. maija rīkojumā Nr. 308 "Par Banku augstskolas reorganizāciju"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23. maija rīkojumā Nr. 308 "Par Banku augstskolas reorganizāciju" (Latvijas Vēstnesis, 2023, 100.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Noteikt, ka universitāte: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pēc augstskolas reorganizācijas pārņem augstskolas īstenojamās studiju programmas akreditētajos studiju virzienos, nodrošinot, ka iestāde īsteno šādas studiju programmas: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 akreditētajā studiju virzienā "Vadība, administrēšana un nekustamo īpašumu pārvaldība": profesionālo bakalaura studiju programmu "Biznesa procesu vadība", profesionālo maģistra studiju programmu "Inovatīvā uzņēmējdarbība", profesionālo maģistra studiju programmu "Kiberdrošības pārvaldība",  profesionālo maģistra studiju programmu "Uzņēmējdarbības vadīšana", ar Biznesa, mākslas un tehnoloģiju augstskolu "RISEBA" kopīgu doktora studiju programmu "Biznesa vadība";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2.1.2. akreditētajā studiju virzienā "Ekonomika": 1. līmeņa profesionālās augstākās izglītības studiju programmu "Grāmatvedība un finanses", profesionālo bakalaura studiju programmu "Finanses", profesionālo bakalaura studiju programmu "Risku vadība un apdrošināšana", profesionālo bakalaura studiju programmu  "Starptautiskās finanses", ar Rīgas Tehnisko universitāti kopīgu profesionālo bakalaura studiju programmu "Finanšu pārvaldības informācijas sistēmas", profesionālo maģistra studiju programmu "Finanšu vadība", profesionālo maģistra studiju programmu "Finanses",   profesionālo maģistra studiju programmu "Starptautiskās finanses un banku darbība";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pēc augstskolas reorganizācijas pārņem darba tiesiskās attiecības ar šā rīkojuma 2.1. apakšpunktā minēto studiju programmu īstenošanā iesaistīto augstskolas akadēmisko un vispārējo personālu, kā arī nodrošina vienlīdzīgus principus darba samaksas, darba slodzes un sociālo garantiju piešķiršanā;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pēc augstskolas reorganizācijas nodrošina, ka šā rīkojuma 2.1. apakšpunktā minētajās studiju programmās sekmīgi studējošiem, kas studijas uzsākuši līdz 2025. gada 31. augustam, visā studiju laikā, ja studijas netiek pārtrauktas, saglabā studiju nosacījumus atbilstoši noslēgtajiem studiju līgumiem;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sešu mēnešu laikā no šā rīkojuma 1. punktā noteiktā augstskolas reorganizācijas datuma iesniedz Akadēmiskās informācijas centrā iesniegumu par grozījumu veikšanu šā rīkojuma 2.1. apakšpunktā minēto studiju programmu licencēšanas un studiju virzienu akreditācijas dokumentācijā;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pēc augstskolas reorganizācijas pārņem saistības, ko augstskola uzņēmusies: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2.5.1. programmas "Izaugsme un nodarbinātība" 8.2.1. specifiskā atbalsta mērķa "Samazināt studiju programmu fragmentāciju un stiprināt resursu koplietošanu" otrās projektu iesniegumu atlases kārtas ietvaros un kas izriet no augstskolas reorganizācijas dienā spēkā esošās vienošanās ar Centrālo finanšu un līgumu aģentūru par projekta īstenošanu;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2.5.2. programmas "Izaugsme un nodarbinātība" 8.2.2. specifiskā atbalsta mērķa "Stiprināt augstākās izglītības institūciju akadēmisko personālu stratēģiskās specializācijas jomās" pirmās  projektu iesniegumu atlases kārtas ietvaros un kas izriet no augstskolas reorganizācijas dienā spēkā esošās vienošanās ar Centrālo finanšu un līgumu aģentūru par projekta īstenošanu, un ko uzņēmusies kā sadarbības partneris trešās projektu iesniegumu atlases kārtas ietvaros, un kas izriet no augstskolas reorganizācijas dienā spēkā esošā sadarbības līguma ar Rīgas Tehnisko universitāti;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2.5.3. programmas "Izaugsme un nodarbinātība" 8.2.3. specifiskā atbalsta mērķa "Samazināt studiju programmu fragmentāciju un stiprināt resursu koplietošanu" pirmās projektu iesniegumu atlases kārtas ietvaros un kas izriet no augstskolas reorganizācijas dienā spēkā esošās vienošanās ar Centrālo finanšu un līgumu aģentūru par projekta īstenošanu;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līdz 2025. gada 15. maijam pārņem īpašumā augstskolas nekustamo īpašumu (nekustamā īpašuma kadastra Nr. 0100 025 0201) – zemes vienību (zemes vienības kadastra apzīmējums 0100 025 0201) 3007 m</w:t>
      </w:r>
      <w:r w:rsidR="00000000" w:rsidRPr="00000000" w:rsidDel="00000000">
        <w:rPr>
          <w:vertAlign w:val="superscript"/>
          <w:rtl w:val="0"/>
        </w:rPr>
        <w:t xml:space="preserve">2</w:t>
      </w:r>
      <w:r w:rsidR="00000000" w:rsidRPr="00000000" w:rsidDel="00000000">
        <w:rPr>
          <w:rtl w:val="0"/>
        </w:rPr>
        <w:t xml:space="preserve"> platībā un būvi (būves kadastra apzīmējums 0100 025 0201 001) – Krišjāņa Valdemāra ielā 161, Rīgā."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Saskaņā ar Publiskas personas mantas atsavināšanas likuma 42. panta pirmo daļu un 43. pantu atļaut ministrijai līdz 2025. gada 15. maijam nodot bez atlīdzības universitātes īpašumā izglītības un zinātnes funkciju īstenošanai šādus valsts nekustamos īpašumus: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 valsts nekustamo īpašumu (nekustamā īpašuma kadastra Nr. 0100 025 2026) – zemes vienību (zemes vienības kadastra apzīmējums 0100 025 2026) 8982 m</w:t>
      </w:r>
      <w:r w:rsidR="00000000" w:rsidRPr="00000000" w:rsidDel="00000000">
        <w:rPr>
          <w:vertAlign w:val="superscript"/>
          <w:rtl w:val="0"/>
        </w:rPr>
        <w:t xml:space="preserve">2</w:t>
      </w:r>
      <w:r w:rsidR="00000000" w:rsidRPr="00000000" w:rsidDel="00000000">
        <w:rPr>
          <w:rtl w:val="0"/>
        </w:rPr>
        <w:t xml:space="preserve"> platībā – Skanstes ielā 43, Rīgā;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 valsts nekustamo īpašumu (nekustamā īpašuma kadastra Nr. 0100 525 0062) – divas būves (būvju kadastra apzīmējumi 0100 025 0020 005 un 0100 025 2026 001) – Skanstes ielā 43, Rīgā."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Universitātei  šā rīkojuma 7. punktā minētos nekustamos īpašumus bez atlīdzības nodot valstij, ja tie vairs netiek izmantoti šā rīkojuma 7. punktā minēto funkciju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Universitātei, nostiprinot zemesgrāmatā īpašuma tiesības uz šā rīkojuma 7. punktā minētajiem nekustamajiem īpašumiem: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 norādīt, ka īpašuma tiesības nostiprinātas uz laiku, kamēr universitāte nodrošina šā rīkojuma 7. punktā minēto funkciju īstenošanu;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 ierakstīt atzīmi par aizliegumu atsavināt šā rīkojuma 7. punktā minētos nekustamos īpašumus un apgrūtināt tos ar hipotēku."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Šā rīkojuma 9.2. apakšpunktā  minēto aizliegumu – apgrūtināt nekustamos īpašumus ar hipotēku – nepiemēro, ja nekustamie īpašumi tiek ieķīlāti valsts aizdevuma nodrošināšanai, lai saņemtu Eiropas Savienības fondu atbalstu."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Universitātei, īstenojot šā rīkojuma 7. punktā  minētos uzdevumus, ievērot komercdarbības atbalsta kontroles regulējuma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Ja nekustamo īpašumu amortizācijas periodā tiek konstatēts, ka ir pārsniegts papildinošās saimnieciskās darbības 20 procentu apjoms no nekustamā īpašuma kopējās gada jaudas finanšu izteiksmē vai nekustamajā īpašumā tiek veikta cita veida saimnieciskā darbība, kas nav uzskatāma par papildinošo saimniecisko darbību vai papildpakalpojumiem, universitātei ir pienākums proporcionāli šai nekustamā īpašuma daļai atmaksāt valstij (valsts budžetā) saņemto nelikumīgo komercdarbības atbalstu kopā ar procentiem par attiecīgo gadu, kurā pārsniegts noteiktais 20 procentu apjoms vai veikta cita veida saimnieciskā darbība, kas nav uzskatāma par papildinošo saimniecisko darbību vai papildpakalpojumiem. Nelikumīgais komercdarbības atbalsts ir atgūstams kopā ar procentiem saskaņā ar Komercdarbības atbalsta kontroles likuma IV un V nodaļu."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Ministrijai nekustamo īpašumu amortizācijas periodā katru gadu nodrošināt šā rīkojuma 12. punktā  minēto nosacījumu uzraudzību."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Melbārde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25-TA-583</w:t>
    </w:r>
    <w:r>
      <w:br/>
    </w:r>
    <w:r w:rsidR="00000000" w:rsidRPr="00000000" w:rsidDel="00000000">
      <w:rPr>
        <w:rtl w:val="0"/>
      </w:rPr>
      <w:t xml:space="preserve">Izdrukāts 29.07.2026. 23.46 - 1.0.VK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25-TA-583</w:t>
    </w:r>
    <w:r>
      <w:br/>
    </w:r>
    <w:r w:rsidR="00000000" w:rsidRPr="00000000" w:rsidDel="00000000">
      <w:rPr>
        <w:rtl w:val="0"/>
      </w:rPr>
      <w:t xml:space="preserve">Izdrukāts 29.07.2026. 23.46 - 1.0.VK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rīkojuma_(grozījumu)_projekts_25-TA-583.docx</dc:title>
</cp:coreProperties>
</file>

<file path=docProps/custom.xml><?xml version="1.0" encoding="utf-8"?>
<Properties xmlns="http://schemas.openxmlformats.org/officeDocument/2006/custom-properties" xmlns:vt="http://schemas.openxmlformats.org/officeDocument/2006/docPropsVTypes"/>
</file>