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oktobrī (prot. Nr. 52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2.1. prioritātes "Klimata pārmaiņu mazināšana un pielāgošanās klimata pārmaiņām" 2.1.3. specifiskā atbalsta mērķa "Veicināt pielāgošanos klimata pārmaiņām, risku novēršanu un noturību pret katastrofām" 2.1.3.3. pasākuma "Katastrofu risku mazināšanas pasākumi" (turpmāk – pasākums) pirmo projektu iesniegumu atlases kārtu (turpmāk – pirmā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projektu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kārtas mērķis ir valsts agrīnās brīdināšanas sistēmas ietvaros ieviest sabiedrības brīdināšanas risinājumu, kas, izmantojot šūnu apraides tehnoloģiju, ļauj nosūtīt brīdinājumu par tiešiem un draudošiem ārkārtas notikumiem.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pirmās kārtas mērķa grupa ir Latvijas Republikas iedzīvotāji, Civilās aizsardzības un katastrofas pārvaldīšanas likuma 6. panta pirmajā daļā minētās ministrijas, to padotībā esošās institūcijas un pašvaldības, tūristi, kas viesojas Latvijā, un apdrošināšanas sabiedrības, kas sniedz pakalpojumus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pirmo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Atbildīgās iestādes funkcijas pasākuma pirmās kārtas ietvaros pilda Iekšlietu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pirmās kārtas ietvaros sasniedzamas šādas iznākuma un rezultāta rādītāju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kas jāsasniedz līdz 2024. gada 31. decembrim (starpposma un plānotā vērtība): investīcijas jaunās vai jauninātās katastrofu monitoringa, gatavības, brīdinājuma un reaģēšanas sistēmās attiecībā uz dabas katastrofām – 3 225 000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kas jāsasniedz līdz 2029. gada 31. decembrim: jaunu un jauninātu publisko digitālo pakalpojumu, produktu un procesu lietotāji (fiziskās personas) – 1 411 679.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pirmās kārtas plānotais un pieejamais kopējais finansējums ir 3 225 000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2 741 250 </w:t>
      </w:r>
      <w:r w:rsidR="00000000" w:rsidRPr="00000000" w:rsidDel="00000000">
        <w:rPr>
          <w:i w:val="1"/>
          <w:rtl w:val="0"/>
        </w:rPr>
        <w:t xml:space="preserve">euro </w:t>
      </w:r>
      <w:r w:rsidR="00000000" w:rsidRPr="00000000" w:rsidDel="00000000">
        <w:rPr>
          <w:rtl w:val="0"/>
        </w:rPr>
        <w:t xml:space="preserve">un valsts budžeta līdzfinansējums – 483 750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intensitāte projekta iesniegumā norādītajai attiecināmajai izmaksu pozīcijai nepārsniedz 85 procentus Eiropas Reģionālās attīstības fonda finansējuma un 15 procentus valsts budžeta līdzfinansējuma no attiecīgās izmaksu pozīcijas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Reģionālās attīstības fonda finansējuma intensitāte nepārsniedz izmaksu un ieguvumu analīzē iegūto finansējuma deficīta procentuālo apmēru.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ir Iekšlietu ministrijas Informācijas centrs, kas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īstenošanā finansējuma saņēmējs kā sadarbības partneri iesaista Valsts ugunsdzēsības un glābšanas dienestu.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pirmās kārtas ietvaros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veic izmaksu un ieguvumu analīzi – finanšu analīzi un ekonomisko analīzi – un pievieno to projekta iesniegumam. Veicot izmaksu un ieguvumu analīzi, projekta iesniedzējs nodrošina, ka projekta kopējie ieguvumi un ietaupījumi ir lielāki par projekta investīciju un darbības izmaksām visā projekta pārskata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partnera galvenie pienākumi ir šādi: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nepieciešamo normatīvo regulējumu informācijas sistēmu darbināšanai;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projekta ietvaros izvirzīto prasību definēšanu.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pirmās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sistēmu iegāde un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sistēmu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sistēmu integrācija ar ārējām sistēmām;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sistēmu ieviešanas kvalitātes kontrole, auditi;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IKT infrastruktūras iegāde un konfigurācija;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apmācības, mācību materiālu sagatavošana;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pirmās kārtas tiešās attiecināmās izmaksas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sistēmu projektēšanas, izstrādes vai iegādes, ieviešanas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programmatūras licenču iegādes izmaksas, tai skaitā sistēmām, ar kurām projektu ietvaros paredzēta integrācija;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sistēmu programmatūras izstrādes, pielāgošanas un konfigurēšanas izmaksas, tai skaitā integrācijas saskarņu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informācijas sistēmu integrācijas saskarņu izstrādi un integrāciju ar citām sistēmām;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sistēmu testēšanas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sistēmu administratoru un lietotāju apmācību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programmatūras lietotāja un administratora lietošanas atbalsta materiālu, tai skaitā interaktīvu materiālu un rokasgrāmatu,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sistēmu izstrādes vai iegādes kvalitātes kontroles izmaksas, lietojamības, drošības un veiktspējas auditu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un komunikācijas tehnoloģiju infrastruktūras pakalpojumu izmaksas projekta īstenošanas nodrošinājumam, tai skaitā mākoņdatošanas un saistīto pakalpojumu izmaksas informācijas sistēmu izstrādes un ieviešanas nodrošināšanai projekta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projekta mērķu sasniegšanai nepieciešamās datu centru un skaitļošanas infrastruktūras tehniskās infrastruktūras un tās darbināšanai nepieciešamās ražotāja sērijveida programmatūras iegādi: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serveru tehnikas un tās uzstādīšanai nepieciešamās infrastruktūras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masīvu iekārtu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infrastruktūras un ražotāja sērijveida programmatūras uzstādīšanas un konfigurēšanas izmaksas, tai skaitā licenču un uzturēšanas atbalsta atjauninājumu izmaksas licenču vai programmatūras darbības periodā, kas nepārsniedz piecus gadus pēc projekta īstenošanas;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pārraides tīklu iekārtu iegādes izmaksas datu savienojumu vai datu transformācijas pieslēguma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un īstenošanas personāla izmaksas, kuras saskaņā ar regulas Nr. 2021/1060 55. panta 1. punktu plāno kā vienu izmaksu pozīciju, piemērojot vienoto izmaksu likmi 5 procentu apmērā no projekta pārējām tiešajām attiecināmajām izmaksām, bet neieskaitot tiešās attiecināmās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kas veiktas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darbības tiek veiktas, piemērojot Publisko iepirkumu likumu, ciktāl attiecīgās darbības neveic pasākuma pirmās kārtas īstenošanā iesaistīto institūciju personāls. Projekta ietvaros nodrošina vides prasību integrāciju preču un pakalpojumu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regulas Nr. 2021/1060 64. panta 1. punkta "c" apakšpunktā minētajiem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pirmās kārtas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pirmās kārtas 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2024.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ir atbildīgs par dubultā finansējuma riska novēršanu un nodrošina, lai pasākuma ietvaros plānotais atbalsts nepārklātos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Īstenojot projektu, finansējuma saņēmējs nodrošina komunikācijas un vizuālās identitātes pasākumus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Kohēzijas politikas fondu vadības informācijas sistēmā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faktiski sasniegtajiem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rādītāju "civilās aizsardzības pasākumu skaits, kuros ir ņemtas vērā personām ar funkcionāliem traucējumiem vienlīdz efektīvas pakalpojumu un informācijas nodrošināšanas iespējas".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Sadarbības partneris nodrošina tā atbildības jomā esošo darbību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nepieciešamo normatīvo regulējumu informācijas sistēmu darbināšanai;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ietvaros izvirzīto prasību definēšanu.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Informācijas sistēmas izstrādātājs saņem no finansējuma saņēmēja gala maksājumu, kas nevar būt mazāks par 20 procentiem no informācijas sistēmas izstrādes līgumcenas, tikai pēc tam, kad ir parakstīts nodošanas un pieņemšanas akts par informācijas sistēmu izstrādi un ieviešanu un finansējuma saņēmējs ir pārliecinājies, ka izstrādātās informācijas sistēmas vai elektroniskais pakalpojums atbilst iepirkuma līgumā ietvertajiem uzdevumiem.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ka pasākuma pirmās kārtas īstenošanas pabeigšanas brīdī pirmās kārtas ietvaros izveidotā informācijas sistēma ir ieviesta produktīvā darbībā atbilstoši apstiprinātajam projekta iesniegumam.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nodrošina, ka informācija par pasākuma pirmās kārtas ietvaros izstrādāto informācijas sistēmu un tajā apstrādātajiem informācijas resursiem gan sistēmas projektēšanas, gan ieviešanas posmos tiek pilnīgi un savlaicīgi reģistrēta valsts informācijas resursu, sistēmu un sadarbspējas reģistrā no brīža, kad tas ir pieejams.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saņēmējam un sadarbības partnerim ir pienākums pirms pasākuma pirmās kārtas izsludināšanas izstrādāt nosacījumus, kas paredz kārtību, kādā tiks nodrošināta interešu konflikta neesība, identificēti apstākļi, kuri izraisa vai var izraisīt interešu konfliktu, kas rada apdraudējumu vai kaitējumu projekta īstenošanai, noteikti veicamie pasākumi un izstrādāti darbības plāni interešu konflikta preventīvai novēršanai un gadījumiem, kad interešu konflikts ir atklāts.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un sadarbības partneris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saņēmēja pienākums ir publiskos iepirkumus veikt saskaņā ar normatīvajiem aktiem publisko iepirkumu jomā, īstenojot konkurenci nodrošinošu, pārredzamu, atklātu, nediskriminējošu konkursa procedūru un, ja attiecināms, īstenojot sociāli atbildīgus un inovatīvus iepirkumus.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Saskaņā ar principa "nenodarīt būtisku kaitējumu" novērtējumu projektam ir paredzama nenozīmīga ietekme uz vides mērķiem.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23-TA-263</w:t>
    </w:r>
    <w:r>
      <w:br/>
    </w:r>
    <w:r w:rsidR="00000000" w:rsidRPr="00000000" w:rsidDel="00000000">
      <w:rPr>
        <w:rtl w:val="0"/>
      </w:rPr>
      <w:t xml:space="preserve">Izdrukāts 29.07.2026. 22.15 - 1.0.VK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23-TA-263</w:t>
    </w:r>
    <w:r>
      <w:br/>
    </w:r>
    <w:r w:rsidR="00000000" w:rsidRPr="00000000" w:rsidDel="00000000">
      <w:rPr>
        <w:rtl w:val="0"/>
      </w:rPr>
      <w:t xml:space="preserve">Izdrukāts 29.07.2026. 22.15 - 1.0.VK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noteikumu_projekts_23-TA-263.docx</dc:title>
</cp:coreProperties>
</file>

<file path=docProps/custom.xml><?xml version="1.0" encoding="utf-8"?>
<Properties xmlns="http://schemas.openxmlformats.org/officeDocument/2006/custom-properties" xmlns:vt="http://schemas.openxmlformats.org/officeDocument/2006/docPropsVTypes"/>
</file>