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30. augusta noteikumos Nr. 537 "Valsts un Eiropas Savienības atbalsta piešķiršanas kārtība pasākumā "Resursu efektivitāte un pievienotās vērtības radīšana zvejas produktiem""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w:t>
      </w:r>
      <w:r w:rsidR="00000000" w:rsidRPr="00000000" w:rsidDel="00000000">
        <w:rPr>
          <w:rStyle w:val="paragraph"/>
          <w:i w:val="1"/>
          <w:rtl w:val="0"/>
        </w:rPr>
        <w:t xml:space="preserve">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30. augusta noteikumos Nr. 537 "Valsts un Eiropas Savienības atbalsta piešķiršanas kārtība pasākumā "Resursu efektivitāte un pievienotās vērtības radīšana zvejas produktiem"" (Latvijas Vēstnesis, 2022,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Komisijas 2022. gada 29. jūnija Deleģēto regulu (ES) 2022/2181, ar ko Eiropas Parlamenta un Padomes Regulu (ES) 2021/1139 par Eiropas Jūrlietu, zvejniecības un akvakultūras fondu papildina attiecībā uz atbalsta pieteikumu nepieņemamības sākuma dienu un ilgumu (turpmāk – regula 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Pieteikšanās un atbalsta saņemšanas nosacījumi, projektu iesniegumu vērtēšana un atlase, lēmuma pieņemšana par projekta apstiprināšanu, projekta īstenošanas nosacījumi, publiskā finansējuma pieprasīšana un maksājumu kārtība, projektu uzraudzība un finanšu korekcijas notiek </w:t>
      </w:r>
      <w:r w:rsidR="00000000" w:rsidRPr="00000000" w:rsidDel="00000000">
        <w:rPr>
          <w:b w:val="1"/>
          <w:rtl w:val="0"/>
        </w:rPr>
        <w:t xml:space="preserve">saskaņā ar normatīvajiem aktiem par valsts un Eiropas Savienības atbalsta piešķiršanas, administrēšanas un uzraudzības vispārējo kārtību lauku un zivsaimniecības attīstībai</w:t>
      </w:r>
      <w:r w:rsidR="00000000" w:rsidRPr="00000000" w:rsidDel="00000000">
        <w:rPr>
          <w:rtl w:val="0"/>
        </w:rPr>
        <w:t xml:space="preserve">,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Lauku atbalsta dienests projektu iesniegumus sarindo atbilstoši projektu atlases kritēriju punktu skaitam, kurus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pretendentam konkrētā laikposmā ir pārkāpumi saskaņā ar regulas 2021/1139 11. pantu un </w:t>
      </w:r>
      <w:r w:rsidR="00000000" w:rsidRPr="00000000" w:rsidDel="00000000">
        <w:rPr>
          <w:b w:val="1"/>
          <w:rtl w:val="0"/>
        </w:rPr>
        <w:t xml:space="preserve">regulu </w:t>
      </w:r>
      <w:r w:rsidR="00000000" w:rsidRPr="00000000" w:rsidDel="00000000">
        <w:rPr>
          <w:rtl w:val="0"/>
        </w:rPr>
        <w:t xml:space="preserve">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Lauku atbalsta dienests projekta iesnieguma apstiprināšanas brīdī ir konstatējis kādu no grūtībās nonākuša uzņēmuma pazīmēm </w:t>
      </w:r>
      <w:r w:rsidR="00000000" w:rsidRPr="00000000" w:rsidDel="00000000">
        <w:rPr>
          <w:b w:val="1"/>
          <w:rtl w:val="0"/>
        </w:rPr>
        <w:t xml:space="preserve">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tiem šo noteikumu 24.2. un 24.3. apakšpunktā minētajiem pretendentam, kas projektu īsteno piekrastes zvejnieku vajadzībām, ir 90 procentu no attiecināmajām izmaksām, kas saistītas ar piekrastes zveju, saskaņā ar regulas 2021/1139 3. pielikuma 7. rindu."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tiem šo noteikumu 24.1. apakšpunktā minētajiem pretendentam, kas projektu īsteno piekrastes zvejnieku vajadzībām, ir 100 procentu no attiecināmajām izmaksām, kas saistītas ar piekrastes zveju, saskaņā ar regulas 2021/1139 3. pielikuma 7. rindu. </w:t>
      </w:r>
      <w:r w:rsidR="00000000" w:rsidRPr="00000000" w:rsidDel="00000000">
        <w:rPr>
          <w:b w:val="1"/>
          <w:rtl w:val="0"/>
        </w:rPr>
        <w:t xml:space="preserve">Lai saņemtu priekšapmaksu 90 procentu apmērā no publiskā finansējuma šajā punktā minētais atbalsta pretendents Lauku atbalsta dienestā iesniedz priekšapmaksas pieprasījumu saskaņā ar normatīvajiem aktiem par valsts un Eiropas Savienības atbalsta piešķiršanas, administrēšanas un uzraudzības vispārējo kārtību lauku un zivsaimniecības attīstībai.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Lai pieteiktos atbalstam, atbalsta pretendents </w:t>
      </w:r>
      <w:r w:rsidR="00000000" w:rsidRPr="00000000" w:rsidDel="00000000">
        <w:rPr>
          <w:b w:val="1"/>
          <w:rtl w:val="0"/>
        </w:rPr>
        <w:t xml:space="preserve">saskaņā ar normatīvajiem aktiem par valsts un Eiropas Savienības atbalsta piešķiršanas, administrēšanas un uzraudzības vispārējo kārtību lauku un zivsaimniecības attīstībai </w:t>
      </w:r>
      <w:r w:rsidR="00000000" w:rsidRPr="00000000" w:rsidDel="00000000">
        <w:rPr>
          <w:rtl w:val="0"/>
        </w:rPr>
        <w:t xml:space="preserve">Lauku atbalsta dienesta elektroniskajā pieteikšanās sistēmā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projekta iesniegumu,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 informāciju par atbalsta pretendentu projekta iesnieguma iesniegšanas mēneša pirmajā datumā: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33.1.1.2. finanšu aprites informāciju, ja tiek veidota jauna ražotne;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33.1.1.3. darbību raksturojošos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33.1.1.4. informāciju par ražošanas ēkām un būvēm, tehniku un iekārtām;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33.1.2.1. projekta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33.1.2.2. projekta darbību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33.1.2.3. projekta īstenošanas vietas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33.1.2.4. investīciju rezultātā sasniedzamos mērķus un saimnieciskās darbības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33.1.2.5. investīciju rezultātā sasniedzamos rādītājus saskaņā ar šo noteikumu 9. punktu un aprakstu ar papildinformāciju par rādītāju izpildes noteikšanu, ja attiecas;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33.1.2.6. projekta kopējās un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33.1.2.7. pārējās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33.1.2.8. projekta kopējo izmaksu priekšfinansēšanas avotu;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33.1.2.9. projekta laikā iegādājamos pamatlīdzekļus;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33.1.2.10. aprakstu par projekta ietekmi uz apkārtējo vidi;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atbalsta pretendenta deklarāciju </w:t>
      </w:r>
      <w:r w:rsidR="00000000" w:rsidRPr="00000000" w:rsidDel="00000000">
        <w:rPr>
          <w:b w:val="1"/>
          <w:rtl w:val="0"/>
        </w:rPr>
        <w:t xml:space="preserve">saskaņā ar normatīvajiem aktiem par valsts un Eiropas Savienības atbalsta piešķiršanas, administrēšanas un uzraudzības vispārējo kārtību lauku un zivsaimniecības attīstība</w:t>
      </w:r>
      <w:r w:rsidR="00000000" w:rsidRPr="00000000" w:rsidDel="00000000">
        <w:rPr>
          <w:rtl w:val="0"/>
        </w:rPr>
        <w:t xml:space="preserv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tāda ilgtermiņa nomas līguma kopiju, kurš reģistrēts zemesgrāmatā un kurā minētais nomas termiņš nav īsāks par septiņiem gadiem no projekta iesnieguma iesniegšanas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kopā ar projekta iesniegumu vai sešu mēnešu laikā pēc lēmuma pieņemšanas par projekta iesnieguma apstiprināšanu – kredītiestādes, līzinga sabiedrības vai krājaizdevumu sabiedrības lēmumu par kredīta piešķiršanu, ja projekta īstenošanai tiks ņemts kredīts, vai dokumentus, kas pierāda naudas līdzekļu pieejamību, ja projekta īstenošanā pretendents plāno ieguldīt privātos (izņemot kredītu) naudas līdzekļus, – par projektiem, kuru kopējā attiecināmo izmaksu summa pārsniedz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iepirkuma procedūru apliecinošus dokumentus – iepirkuma priekšmeta tehnisko specifikāciju un visus iespējamo piegādātāju iesniegtos piedāvājumus – saskaņā ar normatīvajiem aktiem par iepirkuma procedūras piemērošanu;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 dokumentus par būves atjaunošanu, ierīkošanu, novietošanu vai pārbūvi, kā arī būvmateriālu vai stacionāro iekārtu un to aprīkojuma iegādi atbilstoši būvniecības iecerei – kopā ar projekta iesniegumu vai sešu mēnešu laikā pēc tam, kad stājies spēkā Lauku atbalsta dienesta lēmums par projekta iesnieguma apstiprināšanu: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33.6.1. Būvniecības informācijas sistēmā uzsāktās būvniecības lietas numuru un sagatavoto tehnisko dokumentāciju par būvniecības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33.6.2. iepirkuma dokumentus, kas saistīti ar būvniecības izmaksām, – kopā ar projekta iesniegumu vai sešu mēnešu laikā pēc tam, kad stājies spēkā Lauku atbalsta dienesta lēmums par projekta iesnieguma apstiprināšanu, bet ne vēlāk kā piecu darbdienu laikā pēc iepirkuma procedūras pabeigšanas;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33.6.3. informāciju par papildinātu būvatļauju ar būvvaldes atzīmi par būvdarbu uzsākšanas nosacījumu izpildi – kopā ar projekta iesniegumu vai deviņu mēnešu laikā pēc tam, kad stājies spēkā lēmums par projekta iesnieguma apstiprināšanu;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33.7. tehnoloģiskā procesa aprakstu, skices, iekārtu izvietojuma shēmu, ja paredzēta iekārtu uzstādīšana (ja attiecas);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 Valsts vides dienesta reģionālās vides pārvaldes izsniegtu izziņu par to, kura piesārņojoša darbība tiks veikta, īstenojot projektu, un kuru atļauju – A vai B kategorijas piesārņojošas darbības atļauju vai C kategorijas piesārņojošas darbības apliecinājumu – pretendentam ir nepieciešams saņemt, ja šī prasība attiecas uz pretendentu saskaņā ar normatīvajiem aktiem par piesārņojošo darbību veikšanu;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33.9. biedrības statūtus, ja attiecas;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33.10. biedrības biedru sarakstu, norādot to darbības jomu, ja attiecas;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 biedrības valdes apstiprinātu lēmumu par piedalīšanos projektā un visu ar projekta īstenošanu saistīto saistību uzņemšanos, norādot projekta kopējās izmaksas, priekšfinansēšanas avotus un aizņēmuma izņemšanas laika grafiku, ja tiek ņemts aizņēmums;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sertificēta speciālista izsniegtu spēkā esošu ēkas energosertifikātu ar tam pievienotu pārskatu par ekonomiski pamatotiem energoefektivitātes uzlabošanas pasākumiem – ja investīcijas paredzētas energoefektivitātes palielināšanai."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25-TA-1973</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25-TA-1973</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noteikumu_(grozījumu)_projekts_25-TA-1973.docx</dc:title>
</cp:coreProperties>
</file>

<file path=docProps/custom.xml><?xml version="1.0" encoding="utf-8"?>
<Properties xmlns="http://schemas.openxmlformats.org/officeDocument/2006/custom-properties" xmlns:vt="http://schemas.openxmlformats.org/officeDocument/2006/docPropsVTypes"/>
</file>