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14.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2008.gada 8.septembra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723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Iesniegums kompetentās institūcijas darba aizsardzības jautājumos statusa piešķiršanai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Labklājības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piešķirt kompetentās institūcijas darba aizsardzības jautājumos statusu šādam komersantam vai komersanta struktūrvienībai: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vai komersanta struktūrvienības nosaukums</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vai komersanta struktūrvienības vadītājs</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 un oficiālā elektroniskā adrese</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kompetentās institūcijas statuss piešķirams komersanta struktūrvienībai, ziņas par piederību attiecīgajam komersantam (komersanta nosaukums, reģistrācijas numurs komercreģistrā)</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Kontaktinformācija, kas iekļaujama kompetento institūciju sarakstā (adrese, tālruņa numurs, elektroniskā pasta adrese)</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Pievienotie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kvalitātes sistēmu sertifikācijas institūcijas izsniegts kvalitātes sistēmas sertifikāts (kopija) uz ____ 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komersanta apstiprināts apliecinājums par speciālistu nodarbināšanu, norādot darba līgumu noslēgšanas datumu, numuru un termiņu, uz ____ 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kompetentās institūcijas nodarbināto speciālistu zināšanas un kompetenci apliecinoši dokumenti (kopijas) (piemēram, universitātes diploms, sertifikāti) uz ____ 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pierādījumi par institūcijas civiltiesiskās atbildības apdrošināšanu ne mazāk kā 50 apdrošināšanas līguma noslēgšanas dienā Latvijā noteikto minimālo mēneša darba algu apmērā, kas garantē kompetentās institūcijas kļūdas dēļ radušos zaudējumu segšanu (piemēram, apdrošināšanas polise un bankas maksājuma uzdevums, kas apliecina samaksu par apdrošināšanas polisi), uz ___ 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kompetentās institūcijas statuss piešķirams komersanta struktūrvienībai, – komersanta struktūrshēma uz ____ 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plānoto darba aizsardzības pakalpojumu apraksts uz ___ 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Atbildīgās amatpersonas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informēts, ka kompetentās institūcijas statuss tiek piešķirts 15 darbdienu laikā no iesnieguma iesniegšanas dienas, ja nav saņemts lēmums par atteikumu piešķirt kompetentās institūcijas statusu vai lūgums iesniegt papildu informāciju. Uzskatāms, ka kompetentās institūcijas statuss minētajā termiņā tiek piešķirts arī tad, ja informācija par kompetento institūciju nav iekļauta interneta vietnē (www.lm.gov.lv) publicētajā kompetento institūciju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rPr>
          <w:rtl w:val="0"/>
        </w:rPr>
        <w:t xml:space="preserve"> Pēc kompetentās institūcijas statusa piešķiršanas un iekļaušanas kompetento institūciju sarakstā interneta vietnē (www.lm.gov.lv) lūdzu nosūtīt uz komersanta oficiālo elektronisko adresi lēmumu par kompetentās institūcijas statusa piešķiršanu (atzīmē,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iesniegumam pievienoto dokumentu kopijas atbilst oriģināliem un iesniegumā norādītā informācija, pievienotie dokumenti un tajos norādītā informācija ir patiesa.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706"/>
        <w:gridCol w:w="6167"/>
        <w:gridCol w:w="6167"/>
        <w:tblGridChange w:id="0">
          <w:tblGrid>
            <w:gridCol w:w="706"/>
            <w:gridCol w:w="6167"/>
            <w:gridCol w:w="6167"/>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Kontaktinformācija (tālrunis, e-pasts)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3293"/>
        <w:gridCol w:w="3005"/>
        <w:gridCol w:w="3101"/>
        <w:tblGridChange w:id="0">
          <w:tblGrid>
            <w:gridCol w:w="3293"/>
            <w:gridCol w:w="3005"/>
            <w:gridCol w:w="310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_____._____.__________.</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"datums" un "paraksts" neaizpilda, ja dokuments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22-TA-1932</w:t>
    </w:r>
    <w:r>
      <w:br/>
    </w:r>
    <w:r w:rsidR="00000000" w:rsidRPr="00000000" w:rsidDel="00000000">
      <w:rPr>
        <w:rtl w:val="0"/>
      </w:rPr>
      <w:t xml:space="preserve">Izdrukāts 29.07.2026. 21.24 - 1.0.VK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22-TA-1932</w:t>
    </w:r>
    <w:r>
      <w:br/>
    </w:r>
    <w:r w:rsidR="00000000" w:rsidRPr="00000000" w:rsidDel="00000000">
      <w:rPr>
        <w:rtl w:val="0"/>
      </w:rPr>
      <w:t xml:space="preserve">Izdrukāts 29.07.2026. 21.24 - 1.0.VK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noteikumu_(grozījumu)_projekts_p_22-TA-1932.docx</dc:title>
</cp:coreProperties>
</file>

<file path=docProps/custom.xml><?xml version="1.0" encoding="utf-8"?>
<Properties xmlns="http://schemas.openxmlformats.org/officeDocument/2006/custom-properties" xmlns:vt="http://schemas.openxmlformats.org/officeDocument/2006/docPropsVTypes"/>
</file>