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27. augustā (prot. Nr. 33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13. jūlija noteikumos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 19. panta</w:t>
      </w:r>
      <w:r w:rsidR="00000000" w:rsidRPr="00000000" w:rsidDel="00000000">
        <w:rPr>
          <w:rStyle w:val="paragraph"/>
          <w:i w:val="1"/>
          <w:rtl w:val="0"/>
        </w:rPr>
        <w:t xml:space="preserve">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13. jūlija noteikumos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 (Latvijas Vēstnesis, 2023, 136. nr.; 2024, 40.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 šo noteikumu 4.2. apakšpunktā minētās aktivitātes ietvaros: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2.2.2.1. Latvijas Republikas komercreģistrā reģistrēti komersanti, kas atbilst sīkā (mikro), mazā vai vidējā komersanta statusam saskaņā ar regulas Nr. 651/2014 2. panta 2.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2.2.2.2. fiziskas personas (biznesa ideju autori), kas veic vai gatavojas uzsākt saimniecisko darbību, un fizisko personu grupa – komanda, kas īsteno biznesa ideju;".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eksportspējīgs komersants – šo noteikumu 4.2. apakšpunktā norādītās aktivitātes ietvaros tas ir komersants, kas atbilst kādai no viedās specializācijas stratēģijas jomām un kas ir prioritāri augsto, vidēji augsto un vidēji zemo tehnoloģiju nozares vai zināšanu ietilpīgu pakalpojumu komersants ar eksportspējīgu produktu;".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Pasākuma ietvaros plānotais kopējais attiecināmais finansējums ir 87 249 026 </w:t>
      </w:r>
      <w:r w:rsidR="00000000" w:rsidRPr="00000000" w:rsidDel="00000000">
        <w:rPr>
          <w:i w:val="1"/>
          <w:rtl w:val="0"/>
        </w:rPr>
        <w:t xml:space="preserve">euro</w:t>
      </w:r>
      <w:r w:rsidR="00000000" w:rsidRPr="00000000" w:rsidDel="00000000">
        <w:rPr>
          <w:rtl w:val="0"/>
        </w:rPr>
        <w:t xml:space="preserve"> (elastības finansējums – 21 265 107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 74 161 672 </w:t>
      </w:r>
      <w:r w:rsidR="00000000" w:rsidRPr="00000000" w:rsidDel="00000000">
        <w:rPr>
          <w:i w:val="1"/>
          <w:rtl w:val="0"/>
        </w:rPr>
        <w:t xml:space="preserve">euro </w:t>
      </w:r>
      <w:r w:rsidR="00000000" w:rsidRPr="00000000" w:rsidDel="00000000">
        <w:rPr>
          <w:rtl w:val="0"/>
        </w:rPr>
        <w:t xml:space="preserve">(elastības finansējums – 18 075 341 </w:t>
      </w:r>
      <w:r w:rsidR="00000000" w:rsidRPr="00000000" w:rsidDel="00000000">
        <w:rPr>
          <w:i w:val="1"/>
          <w:rtl w:val="0"/>
        </w:rPr>
        <w:t xml:space="preserve">euro</w:t>
      </w:r>
      <w:r w:rsidR="00000000" w:rsidRPr="00000000" w:rsidDel="00000000">
        <w:rPr>
          <w:rtl w:val="0"/>
        </w:rPr>
        <w:t xml:space="preserve">) un valsts budžeta finansējums – 13 087 354 </w:t>
      </w:r>
      <w:r w:rsidR="00000000" w:rsidRPr="00000000" w:rsidDel="00000000">
        <w:rPr>
          <w:i w:val="1"/>
          <w:rtl w:val="0"/>
        </w:rPr>
        <w:t xml:space="preserve">euro</w:t>
      </w:r>
      <w:r w:rsidR="00000000" w:rsidRPr="00000000" w:rsidDel="00000000">
        <w:rPr>
          <w:rtl w:val="0"/>
        </w:rPr>
        <w:t xml:space="preserve"> (elastības finansējums – 3 189 766 </w:t>
      </w:r>
      <w:r w:rsidR="00000000" w:rsidRPr="00000000" w:rsidDel="00000000">
        <w:rPr>
          <w:i w:val="1"/>
          <w:rtl w:val="0"/>
        </w:rPr>
        <w:t xml:space="preserve">euro</w:t>
      </w:r>
      <w:r w:rsidR="00000000" w:rsidRPr="00000000" w:rsidDel="00000000">
        <w:rPr>
          <w:rtl w:val="0"/>
        </w:rPr>
        <w:t xml:space="preserve">). Maksimālais attiecināmais ERAF finansējuma apmērs nepārsniedz 85 procentus no projekta kopējā attiecināmā finansējuma. Projektu iesniegumos pasākuma īstenošanai kopējo pasākumam pieejamo finansējumu plāno ne vairāk kā 65 983 919 </w:t>
      </w:r>
      <w:r w:rsidR="00000000" w:rsidRPr="00000000" w:rsidDel="00000000">
        <w:rPr>
          <w:i w:val="1"/>
          <w:rtl w:val="0"/>
        </w:rPr>
        <w:t xml:space="preserve">euro </w:t>
      </w:r>
      <w:r w:rsidR="00000000" w:rsidRPr="00000000" w:rsidDel="00000000">
        <w:rPr>
          <w:rtl w:val="0"/>
        </w:rPr>
        <w:t xml:space="preserve">apmērā, tai skaitā ERAF finansējumu – 56 086 331 </w:t>
      </w:r>
      <w:r w:rsidR="00000000" w:rsidRPr="00000000" w:rsidDel="00000000">
        <w:rPr>
          <w:i w:val="1"/>
          <w:rtl w:val="0"/>
        </w:rPr>
        <w:t xml:space="preserve">euro </w:t>
      </w:r>
      <w:r w:rsidR="00000000" w:rsidRPr="00000000" w:rsidDel="00000000">
        <w:rPr>
          <w:rtl w:val="0"/>
        </w:rPr>
        <w:t xml:space="preserve">apmērā, valsts budžeta finansējumu – 9 897 588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8.1.1.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"8.1.1. ar grantiem atbalstītie uzņēmumi – 35 uzņēmumi;".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8.1.2.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"8.1.2. nefinansiālu atbalstu saņēmušie uzņēmumi – 212 uzņēmumi;".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8.1.3.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"8.1.3. atbalstītie jaunie uzņēmumi – 133 uzņēmumi;".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8.1.4.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"8.1.4. radītā inkubācijas kapacitāte – 197 (pirmsinkubācijā un inkubācijā atbalstīto uzņēmumu skaits);".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8.2.1.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"8.2.1. ar grantiem atbalstītie uzņēmumi – 353 uzņēmumi;".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8.2.2.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"8.2.2. nefinansiālu atbalstu saņēmušie uzņēmumi – 591 uzņēmumi;".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8.2.3.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"8.2.3. atbalstītie jaunie uzņēmumi – 209 uzņēmumi;".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8.2.4.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"8.2.4. radītā inkubācijas kapacitāte – 488 (pirmsinkubācijā un inkubācijā atbalstīto uzņēmumu skaits)."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jauni uzņēmumi, kas joprojām darbojas tirgū, – 209 uzņēmumi."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10.3.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 nefinansiālu atbalstu saņēmušie uzņēmumi radošo industriju jomā – 44 uzņēmumi;".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Šo noteikumu 37.2. apakšpunktā minēto atbalstāmo darbību ietvaros radušās izmaksas ir attiecināmas atbilstoši atbildīgās iestādes izstrādātajām vienkāršoto izmaksu metodikām, kas saskaņotas ar vadošo iestādi."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42.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Maksimālais biznesa inkubatoru kopējā atbalsta periods vienam komersantam nepārsniedz četrus gadus no brīža, kad parakstīts līgums par atbalsta piešķiršanu starp gala labuma guvēju un finansējuma saņēmēju, pirmsinkubācijas periodam nepārsniedzot vienu gadu un inkubācijas atbalsta periodam – trīs gadus."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Komersantu vērtēšanas komisijā šo noteikumu 37.2. apakšpunktā minētās aktivitātes ietvaros piedalās vismaz viens pārstāvis no finansējuma saņēmēja, no pārstāvniecībām atbilstošajām pašvaldībām, pašvaldību organizācijas (ja attiecināms), augstskolas, atbildīgās iestādes, Kultūras ministrijas (ja tiek vērtēti  gala labuma guvēju pieteikumi radošo industriju jomā), Aizsardzības ministrijas (ja tiek vērtēti gala labuma guvēju pieteikumi duālas nozīmes produktu, pakalpojumu un tehnoloģiju izstrādei drošības un aizsardzības jomā), no komersantu organizācijām, kas pārstāv pārstāvniecību teritoriju vai reģionu, no finanšu institūcijas vai uzņēmuma. Pārstāvim ir viena balss no katras organizācijas. Papildus iesaistītajiem nozaru ekspertiem un pārējiem dalībniekiem ir novērotāju tiesības. Vērtēšanas komisijas atzinumam ir konsultatīvs raksturs."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45.12.3.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"45.12.3. telpu nomas un tehniskā aprīkojuma (gaismas, skaņas, video u. c. tehnikas) pakalpojumu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45.13.2.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"45.13.2. bukletu, baneru vai videoklipu izgatavošanas un tulkošanas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45.13.5.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"45.13.5. tehniskā aprīkojuma (gaismas, skaņas, video u. c. tehnikas) pakalpojuma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69.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 Finansējuma saņēmējs vismaz vienu reizi gadā kopā ar maksājuma pieprasījumu vadības informācijas sistēmā par katru gala labuma guvēju vai pēc atbildīgās iestādes pieprasījuma 10 darbdienu laikā iesniedz atbildīgajai iestādei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69.1. atbalstu saņēmušo gala labuma guvēju reģistrācijas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69.2. atbalstu saņēmušo gala labuma guvēju samaksāto nodokļu apmērs;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69.3. piesaistīto ārvalstu dalībnieku skaits atbalstītajos pasākumos (starptautiskās konferences);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69.4. sadarbība un tās rezultāti atbilstoši šo noteikumu 17. 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69.5. katrā no RIS3 jomām sadalījumā pa gala labuma guvēju veidiem šādus RIS3 rādītājus šo noteikumu 4.2. apakšpunktā minētās aktivitātes ietvaros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69.5.1. pētniecības un attīstības izdevumu apjoms – publiskais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69.5.2. pētniecības un attīstības izdevumu apjoms – privātās investīcijas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69.5.3. kopējie pētniecības un attīstības izdevumi: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69.5.3.1. iekšējie izdevumi uzņēmumā veiktajiem pētniecības un attīstības darbiem;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69.5.3.1.1. kārtējie izdevumi: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69.5.3.1.1.1. darbaspēka izmaksas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69.5.3.1.1.2. citi kārtējie izdevumi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69.5.3.1.2. kapitālizdevumi (ēkas, iekārtas, intelektuālā īpašuma tiesības, datoru programmatūra,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69.5.3.2. ārējie izdevumi pētniecības un attīstības darbiem, kas pasūtīti citās iestādēs, uzņēmumos, organizācijās;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69.5.4. uzņēmuma pētniecības un attīstības personāla izglītība: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69.5.4.1. ar doktora grādu;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69.5.4.2. ar maģistra grādu, bakalaura grādu, pirmā vai otrā līmeņa augstāko vai profesionālo izglītību;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69.5.4.3. ar cita līmeņa izglītību, kas ir zemāka par šo noteikumu 69.5.4.2. apakšpunktā minēto;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69.5.5. no starptautiskām pētniecības programmām vai no ārvalstu partneriem piesaistītais ārvalstu finansējums (</w:t>
      </w:r>
      <w:r w:rsidR="00000000" w:rsidRPr="00000000" w:rsidDel="00000000">
        <w:rPr>
          <w:i w:val="1"/>
          <w:rtl w:val="0"/>
        </w:rPr>
        <w:t xml:space="preserve">euro</w:t>
      </w:r>
      <w:r w:rsidR="00000000" w:rsidRPr="00000000" w:rsidDel="00000000">
        <w:rPr>
          <w:rtl w:val="0"/>
        </w:rPr>
        <w:t xml:space="preserve">) pētniecībai;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69.5.6. rūpnieciskie pētījumi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69.5.7. tehniski ekonomiskā priekšizpēte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69.5.8. eksperimentālās izstrādes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69.5.9. jaunradītās tehnoloģijas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69.5.10. jaunradītie produkti (preces un pakalpojumi, kas nav tehnoloģijas)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69.5.11. atbalstītie komersanti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69.5.12. radītie rūpnieciskā īpašuma objekti: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69.5.12.1. patents un patentu pieteikumi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69.5.12.2. licences līgumi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69.5.12.3. reģistrēts dizainparaugs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69.5.12.4. pusvadītāja izstrādājums vai tā pieteikums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69.5.12.5. preču zīme (ieskaitot kolektīvās zīmes) un sertifikācijas zīme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69.5.13. ar projekta īstenošanu saistītās jaunradītās darbavietas pētniecībā un attīstībā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69.5.14. projekta īstenošanas rezultātā sasniegtais neto apgrozījums (</w:t>
      </w:r>
      <w:r w:rsidR="00000000" w:rsidRPr="00000000" w:rsidDel="00000000">
        <w:rPr>
          <w:i w:val="1"/>
          <w:rtl w:val="0"/>
        </w:rPr>
        <w:t xml:space="preserve">euro</w:t>
      </w:r>
      <w:r w:rsidR="00000000" w:rsidRPr="00000000" w:rsidDel="00000000">
        <w:rPr>
          <w:rtl w:val="0"/>
        </w:rPr>
        <w:t xml:space="preserve">) no saimnieciskās darbības vai komercializēšanas;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69.5.15. projekta īstenošanas rezultātā sasniegtais komersanta eksports (</w:t>
      </w:r>
      <w:r w:rsidR="00000000" w:rsidRPr="00000000" w:rsidDel="00000000">
        <w:rPr>
          <w:i w:val="1"/>
          <w:rtl w:val="0"/>
        </w:rPr>
        <w:t xml:space="preserve">euro</w:t>
      </w:r>
      <w:r w:rsidR="00000000" w:rsidRPr="00000000" w:rsidDel="00000000">
        <w:rPr>
          <w:rtl w:val="0"/>
        </w:rPr>
        <w:t xml:space="preserve">) no saimnieciskās darbības vai komercializēšanas."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Papildināt ar 69.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 Finansējuma saņēmējs katrā no RIS3 jomām sadalījumā pa gala labuma guvēju veidiem šo noteikumu 4.3. apakšpunktā minētās aktivitātes ietvaros uzkrāj rādītājus, kas minēti šo noteikumu 69.5.14. un 69.5.15. apakšpunktā."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72.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Ja atbalsts gala labuma guvējam saimnieciskās darbības veikšanai ir kvalificējams kā komercdarbības atbalsts, tad atbalstu sniedz saskaņā ar Komisijas regulu Nr.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kā arī ņemot vērā šo noteikumu 56. punktā norādītās kārtības (metodikas):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72.1. šo noteikumu 2.2.1. apakšpunktā minētajiem gala labuma guvējiem – šo noteikumu 18.4., 18.6. un 18.12. apakšpunktā un 35. punktā minētajām darbībām;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72.2. šo noteikumu 2.2.2.1. apakšpunktā minētajiem gala labuma guvējiem – šo noteikumu 18.6. apakšpunktā un 37. punktā minētajām darbībām;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72.3. šo noteikumu 2.2.2.2. apakšpunktā minētajiem gala labuma guvējiem – šo noteikumu 18.6., 37.3. un 37.4. apakšpunktā minētajām darbībām;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72.4. šo noteikumu 2.2.3. apakšpunktā minētajiem gala labuma guvējiem – šo noteikumu 18.5., 18.6. apakšpunktā un 45. punktā minētajām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79.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"79. Finansējuma saņēmējs pirms </w:t>
      </w:r>
      <w:r w:rsidR="00000000" w:rsidRPr="00000000" w:rsidDel="00000000">
        <w:rPr>
          <w:i w:val="1"/>
          <w:rtl w:val="0"/>
        </w:rPr>
        <w:t xml:space="preserve">de minimis</w:t>
      </w:r>
      <w:r w:rsidR="00000000" w:rsidRPr="00000000" w:rsidDel="00000000">
        <w:rPr>
          <w:rtl w:val="0"/>
        </w:rPr>
        <w:t xml:space="preserve"> atbalsta piešķiršanas gala labuma guvējam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2023/2831 3. panta 2. punktā noteikto maksimālo </w:t>
      </w:r>
      <w:r w:rsidR="00000000" w:rsidRPr="00000000" w:rsidDel="00000000">
        <w:rPr>
          <w:i w:val="1"/>
          <w:rtl w:val="0"/>
        </w:rPr>
        <w:t xml:space="preserve">de minimis </w:t>
      </w:r>
      <w:r w:rsidR="00000000" w:rsidRPr="00000000" w:rsidDel="00000000">
        <w:rPr>
          <w:rtl w:val="0"/>
        </w:rPr>
        <w:t xml:space="preserve">atbalsta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80.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"80. Gala labuma guvējs piešķirto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w:t>
      </w:r>
      <w:r w:rsidR="00000000" w:rsidRPr="00000000" w:rsidDel="00000000">
        <w:rPr>
          <w:rtl w:val="0"/>
        </w:rPr>
        <w:t xml:space="preserve"> atbalstu, tai skaitā par vienām un tām pašām attiecināmajām izmaksām, līdz Komisijas regulas Nr. 2023/2831 3. panta 2. punktā noteiktajam attiecīgajam robežlielumam, ja pēc atbalstu apvienošanas atbalsta vienībai vai izmaksu pozīcijai attiecīgā maksimālā atbalsta intensitāte nepārsniedz 100 procentus."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81.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Finansējuma saņēmējs lēmumu par </w:t>
      </w:r>
      <w:r w:rsidR="00000000" w:rsidRPr="00000000" w:rsidDel="00000000">
        <w:rPr>
          <w:i w:val="1"/>
          <w:rtl w:val="0"/>
        </w:rPr>
        <w:t xml:space="preserve">de minimis</w:t>
      </w:r>
      <w:r w:rsidR="00000000" w:rsidRPr="00000000" w:rsidDel="00000000">
        <w:rPr>
          <w:rtl w:val="0"/>
        </w:rPr>
        <w:t xml:space="preserve"> atbalsta piešķiršanu var pieņemt līdz 2030. gada 31. decembrim, ievērojot Komisijas regulas Nr. 2023/2831 7. panta 3. punktā un 8. pantā noteikto darbības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84.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 Ja tiek pārkāpti Komisijas regulas Nr. 2023/2831 nosacījumi, gala labuma guvējam ir pienākums atmaksāt atbalsta sniedzējam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85.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 </w:t>
      </w:r>
      <w:r w:rsidR="00000000" w:rsidRPr="00000000" w:rsidDel="00000000">
        <w:rPr>
          <w:i w:val="1"/>
          <w:rtl w:val="0"/>
        </w:rPr>
        <w:t xml:space="preserve">De minimis</w:t>
      </w:r>
      <w:r w:rsidR="00000000" w:rsidRPr="00000000" w:rsidDel="00000000">
        <w:rPr>
          <w:rtl w:val="0"/>
        </w:rPr>
        <w:t xml:space="preserve"> atbalstu saskaņā ar Komisijas regulu Nr.2023/2831 piešķir, ievērojot Komisijas regulas Nr. 2023/2831 1. panta 1. punktā minētos nozaru un darbību ierobežojumus. Finansējuma saņēmējs nepiešķir gala labuma guvējam</w:t>
      </w:r>
      <w:r w:rsidR="00000000" w:rsidRPr="00000000" w:rsidDel="00000000">
        <w:rPr>
          <w:i w:val="1"/>
          <w:rtl w:val="0"/>
        </w:rPr>
        <w:t xml:space="preserve"> de minimis</w:t>
      </w:r>
      <w:r w:rsidR="00000000" w:rsidRPr="00000000" w:rsidDel="00000000">
        <w:rPr>
          <w:rtl w:val="0"/>
        </w:rPr>
        <w:t xml:space="preserve"> atbalstu, ja tas darbojas kādā no Eiropas Parlamenta un Padomes 2021. gada 24. jūnija Regulas (ES) Nr. 2021/1058 par Eiropas Reģionālās attīstības fondu un Kohēzijas fondu 7. panta 1. punktā noteiktajām neatbalstāmajām nozarēm un šo noteikumu 2. pielikumā noteiktajām neatbalstāmajām nozarēm un darbībām."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24-TA-1191</w:t>
    </w:r>
    <w:r>
      <w:br/>
    </w:r>
    <w:r w:rsidR="00000000" w:rsidRPr="00000000" w:rsidDel="00000000">
      <w:rPr>
        <w:rtl w:val="0"/>
      </w:rPr>
      <w:t xml:space="preserve">Izdrukāts 29.07.2026. 21.37 - 1.0.VK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24-TA-1191</w:t>
    </w:r>
    <w:r>
      <w:br/>
    </w:r>
    <w:r w:rsidR="00000000" w:rsidRPr="00000000" w:rsidDel="00000000">
      <w:rPr>
        <w:rtl w:val="0"/>
      </w:rPr>
      <w:t xml:space="preserve">Izdrukāts 29.07.2026. 21.37 - 1.0.VK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noteikumu_(grozījumu)_projekts_24-TA-1191.docx</dc:title>
</cp:coreProperties>
</file>

<file path=docProps/custom.xml><?xml version="1.0" encoding="utf-8"?>
<Properties xmlns="http://schemas.openxmlformats.org/officeDocument/2006/custom-properties" xmlns:vt="http://schemas.openxmlformats.org/officeDocument/2006/docPropsVTypes"/>
</file>