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7. decembrī (prot. Nr. 79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14. jūlija noteikumos Nr. 453 "Noteikumi par publiskas personas un publiskas personas kontrolētas kapitālsabiedrības mantas nomas maksas atbrīvojuma vai samazinājuma piemērošanu sakarā ar Covid-19 izplatību"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Covid-19 infekcijas izplatības seku</w:t>
      </w:r>
      <w:r>
        <w:br/>
      </w:r>
      <w:r w:rsidR="00000000" w:rsidRPr="00000000" w:rsidDel="00000000">
        <w:rPr>
          <w:rStyle w:val="paragraph"/>
          <w:i w:val="1"/>
          <w:rtl w:val="0"/>
        </w:rPr>
        <w:t xml:space="preserve">pārvarēšanas likuma</w:t>
      </w:r>
      <w:r w:rsidR="00000000" w:rsidRPr="00000000" w:rsidDel="00000000">
        <w:rPr>
          <w:rStyle w:val="paragraph"/>
          <w:i w:val="1"/>
          <w:rtl w:val="0"/>
        </w:rPr>
        <w:t xml:space="preserve"> 14.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14. jūlija noteikumos Nr. 453 "Noteikumi par publiskas personas un publiskas personas kontrolētas kapitālsabiedrības mantas nomas maksas atbrīvojuma vai samazinājuma piemērošanu sakarā ar Covid-19 izplatību" (Latvijas Vēstnesis, 2020, 136.,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Iznomātājs, pamatojoties uz nomnieka iesniegumu, uz noteiktu laika periodu laikposmā no 2021. gada 11. oktobra līdz 2021. gada 31. decembrim vienpusēji, neveicot grozījumus nomas līgumā, saskaņā ar šo noteikumu 5. punktu piemēro nomas maksas atbrīvojumu vai samazinājumu, ja nomnieks vienlaikus atbilst visiem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nomnieka ieņēmumi no saimnieciskās darbības atbalsta perioda mēnesī, salīdzinot ar vidējiem ieņēmumiem 2021. gada jūlijā, augustā un septembrī kopā, samazinājušies vismaz par 30 %, un šis ieņēmumu samazinājums ir saistīts ar saimnieciskās darbības ierobežojumiem, kas saistīti ar epidemioloģiskās drošības pasākumiem Covid-19 infekcijas izplatības ierobežošanai. Biedrībām un nodibinājumiem vērtē to darbības ieņēmumu samazinājumu;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nomniekam uz iesnieguma iesniegšanas dienu nav Valsts ieņēmumu dienesta administrēto nodokļu parāda, kas ir lielāks par 1000 </w:t>
      </w:r>
      <w:r w:rsidR="00000000" w:rsidRPr="00000000" w:rsidDel="00000000">
        <w:rPr>
          <w:i w:val="1"/>
          <w:rtl w:val="0"/>
        </w:rPr>
        <w:t xml:space="preserve">euro</w:t>
      </w:r>
      <w:r w:rsidR="00000000" w:rsidRPr="00000000" w:rsidDel="00000000">
        <w:rPr>
          <w:rtl w:val="0"/>
        </w:rPr>
        <w:t xml:space="preserve">, vai, ja parāds ir lielāks, tam ir piešķirts samaksas termiņa pagarinājums vai noslēgta vienošanās par labprātīgu nodokļu samaksu, vai noslēgts vienošanās līgums;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nomniekam uz iesnieguma iesniegšanas dienu nav uzsākts maksātnespējas process;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nomniekam pēdējā gada laikā nav bijuši trīs vai vairāk nomas maksas un citu saistīto maksājumu kavējumu vai jebkādas citas būtiskas neizpildītas līgumsaistības pret iznomātāju. Ja pēdējā gada laikā ir bijuši trīs vai vairāk nomas maksas un citu saistīto maksājumu kavējumi, iesnieguma iesniegšanas dienā ir dzēstas visas parādsaistības pret iznomātāju par parādiem, kādi bijuši līdz iepriekšējā mēneša pirmajam datumam, vai ir noslēgta vienošanās ar iznomātāju par saskaņotu parādu atmaksas grafiku. Norēķini pilnā apmērā tiek veikti saskaņā ar parādu atmaksas grafiku;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 nomnieks nav Publisko iepirkumu likuma izpratnē ārzonā reģistrēta juridiskā persona vai personu apvienība vai, ja tā ir Latvijā reģistrēta juridiskā persona, tās vismaz 75 % kapitāla daļu (akciju) īpašnieks vai turētājs nav ārzonā reģistrēta juridiskā persona vai personu apvienība."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Pašvaldība domes lēmumā var noteikt arī citus kritērijus pašvaldības vai tās kontrolētas kapitālsabiedrības nekustamā īpašuma vai kustamās mantas nomniekam, vienlaikus nodrošinot, ka uz šīm personām attiecas šo noteikumu 3.2., 3.3., 3.4. un 3.5. apakšpunktā vai 3.</w:t>
      </w:r>
      <w:r w:rsidR="00000000" w:rsidRPr="00000000" w:rsidDel="00000000">
        <w:rPr>
          <w:vertAlign w:val="superscript"/>
          <w:rtl w:val="0"/>
        </w:rPr>
        <w:t xml:space="preserve">1</w:t>
      </w:r>
      <w:r w:rsidR="00000000" w:rsidRPr="00000000" w:rsidDel="00000000">
        <w:rPr>
          <w:rtl w:val="0"/>
        </w:rPr>
        <w:t xml:space="preserve">2., 3.</w:t>
      </w:r>
      <w:r w:rsidR="00000000" w:rsidRPr="00000000" w:rsidDel="00000000">
        <w:rPr>
          <w:vertAlign w:val="superscript"/>
          <w:rtl w:val="0"/>
        </w:rPr>
        <w:t xml:space="preserve">1</w:t>
      </w:r>
      <w:r w:rsidR="00000000" w:rsidRPr="00000000" w:rsidDel="00000000">
        <w:rPr>
          <w:rtl w:val="0"/>
        </w:rPr>
        <w:t xml:space="preserve">3., 3.</w:t>
      </w:r>
      <w:r w:rsidR="00000000" w:rsidRPr="00000000" w:rsidDel="00000000">
        <w:rPr>
          <w:vertAlign w:val="superscript"/>
          <w:rtl w:val="0"/>
        </w:rPr>
        <w:t xml:space="preserve">1</w:t>
      </w:r>
      <w:r w:rsidR="00000000" w:rsidRPr="00000000" w:rsidDel="00000000">
        <w:rPr>
          <w:rtl w:val="0"/>
        </w:rPr>
        <w:t xml:space="preserve">4., 3.</w:t>
      </w:r>
      <w:r w:rsidR="00000000" w:rsidRPr="00000000" w:rsidDel="00000000">
        <w:rPr>
          <w:vertAlign w:val="superscript"/>
          <w:rtl w:val="0"/>
        </w:rPr>
        <w:t xml:space="preserve">1</w:t>
      </w:r>
      <w:r w:rsidR="00000000" w:rsidRPr="00000000" w:rsidDel="00000000">
        <w:rPr>
          <w:rtl w:val="0"/>
        </w:rPr>
        <w:t xml:space="preserve">5. un 5.1. apakšpunktā minētie kritēriji."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Iznomātājs, pamatojoties uz nomnieka iesniegumu, līdz 2021. gada 30. jūnijam, kā arī laikposmā no 2021. gada 11. oktobra līdz 2021. gada 31. decembrim nepiemēro kavējuma procentus un līgumsodus publiskas personas un publiskas personas kontrolētas kapitālsabiedrības nekustamā īpašuma vai kustamās mantas nomas maksas un citu saistīto maksājumu samaksas kavējuma gadījumā, ja nomnieks vienlaikus atbilst visiem šo noteikumu 3. vai 3.</w:t>
      </w:r>
      <w:r w:rsidR="00000000" w:rsidRPr="00000000" w:rsidDel="00000000">
        <w:rPr>
          <w:vertAlign w:val="superscript"/>
          <w:rtl w:val="0"/>
        </w:rPr>
        <w:t xml:space="preserve">1</w:t>
      </w:r>
      <w:r w:rsidR="00000000" w:rsidRPr="00000000" w:rsidDel="00000000">
        <w:rPr>
          <w:rtl w:val="0"/>
        </w:rPr>
        <w:t xml:space="preserve"> punktā minētajiem kritērijiem. Nomnieks veic maksājumus par nomas objekta uzturēšanai nepieciešamajiem pakalpojumiem (piemēram, elektroenerģiju, siltumenerģiju, ūdensapgādi), nekustamā īpašuma nodokļa kompensāciju un sedz apdrošināšanas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atbilstība šo noteikumu 3.  vai 3.</w:t>
      </w:r>
      <w:r w:rsidR="00000000" w:rsidRPr="00000000" w:rsidDel="00000000">
        <w:rPr>
          <w:vertAlign w:val="superscript"/>
          <w:rtl w:val="0"/>
        </w:rPr>
        <w:t xml:space="preserve">1</w:t>
      </w:r>
      <w:r w:rsidR="00000000" w:rsidRPr="00000000" w:rsidDel="00000000">
        <w:rPr>
          <w:rtl w:val="0"/>
        </w:rPr>
        <w:t xml:space="preserve"> punktā un 5.1. apakšpunktā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 par laikposmu no 2021. gada 11. oktobra līdz 2021. gada 31. decembrim – līdz 2022. gada 31. 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Ja nomnieks ir pārkāpis Komisijas regulas Nr. 1407/2013, Komisijas regulas Nr. 717/2014 vai Komisijas regulas Nr. 1408/2013 prasības, nomniekam ir pienākums atmaksāt iznomātājam saņemto valsts atbalstu kopā ar procentiem no līdzekļiem, kas ir brīvi no valsts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atbalsts nedrīkst pārsniegt 2 300 000 </w:t>
      </w:r>
      <w:r w:rsidR="00000000" w:rsidRPr="00000000" w:rsidDel="00000000">
        <w:rPr>
          <w:i w:val="1"/>
          <w:rtl w:val="0"/>
        </w:rPr>
        <w:t xml:space="preserve">euro</w:t>
      </w:r>
      <w:r w:rsidR="00000000" w:rsidRPr="00000000" w:rsidDel="00000000">
        <w:rPr>
          <w:rtl w:val="0"/>
        </w:rPr>
        <w:t xml:space="preserve"> vienam uzņēmumam Komisijas 2014. gada 17. jūnija Regulas (ES) Nr. 651/2014, ar ko noteiktas atbalsta kategorijas atzīst par saderīgām ar iekšējo tirgu, piemērojot Līguma 107. un 108. pantu (Eiropas Savienības Oficiālais Vēstnesis, 2014. gada 26. jūnijs, Nr. L 187) (turpmāk – Komisijas regula Nr. 651/2014), 1. pielikuma 3. panta 3. punktā vai Komisijas 2014. gada 25. jūnija Regulas (ES) Nr. 702/2014, ar kuru konkrētas atbalsta kategorijas lauksaimniecības un mežsaimniecības nozarē un lauku apvidos atzīst par saderīgām ar iekšējo tirgu, piemērojot Līguma par Eiropas Savienības darbību 107. un 108. pantu, 1. pielikuma 3. panta 3. punkta izpratnē, vai Komisijas 2014. gada 16. decembra Regulas (ES) Nr. 1388/2014, ar ko konkrētas atbalsta kategorijas uzņēmumiem, kuri nodarbojas ar zvejas un akvakultūras produktu ražošanu, apstrādi un tirdzniecību, atzīst par saderīgām ar iekšējo tirgu, piemērojot Līguma par Eiropas Savienības darbību 107. un 108. pantu (Eiropas Savienības Oficiālais Vēstnesis, 2014. gada 24. decembris, Nr. L 369), 1. pielikuma 3. panta 3. punkta izpratnē. Vienam uzņēmumam, kurš darbojas zvejniecības un akvakultūras nozarē, atbalsts nedrīkst pārsniegt 345 000 </w:t>
      </w:r>
      <w:r w:rsidR="00000000" w:rsidRPr="00000000" w:rsidDel="00000000">
        <w:rPr>
          <w:i w:val="1"/>
          <w:rtl w:val="0"/>
        </w:rPr>
        <w:t xml:space="preserve">euro</w:t>
      </w:r>
      <w:r w:rsidR="00000000" w:rsidRPr="00000000" w:rsidDel="00000000">
        <w:rPr>
          <w:rtl w:val="0"/>
        </w:rPr>
        <w:t xml:space="preserve">, savukārt nodokļu maksātājam, kas darbojas lauksaimniecības produktu primārajā ražošanā, atbalsts nedrīkst pārsniegt 290 000 </w:t>
      </w:r>
      <w:r w:rsidR="00000000" w:rsidRPr="00000000" w:rsidDel="00000000">
        <w:rPr>
          <w:i w:val="1"/>
          <w:rtl w:val="0"/>
        </w:rPr>
        <w:t xml:space="preserve">euro</w:t>
      </w:r>
      <w:r w:rsidR="00000000" w:rsidRPr="00000000" w:rsidDel="00000000">
        <w:rPr>
          <w:rtl w:val="0"/>
        </w:rPr>
        <w:t xml:space="preserve">. Lai nodrošinātu, ka netiek pārsniegts Eiropas Komisijas Pagaidu regulējumā valsts atbalsta pasākumiem, ar ko atbalsta ekonomiku pašreizējā Covid-19 uzliesmojuma situācijā (turpmāk – Komisijas paziņojums), 22. punkta "a" apakšpunktā un 23. punkta "a" apakšpunktā noteiktais pagaidu ierobežota apmēra atbalsta maksimālais apjoms vienam uzņēmumam (grantu, kā arī citas formas atbalsta kopsumma), nomnieks iesniedz: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 apliecinājumu, kas tas iepriekš nav saņēmis, kā arī neplāno pieteikties citam pagaidu ierobežota apmēra atbalstam saskaņā ar Komisijas paziņojumu, ja nomnieks iepriekš nav saņēmis, kā arī neplāno pieteikties citam pagaidu ierobežota apmēra atbalstam saskaņā ar Komisijas paziņojumu;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14.1.2. informāciju par iepriekš saņemtā un plānotā atbalsta apmēru, piešķiršanas (pieteikšanās) datumu, saskaņā ar kuru nacionālo normatīvo aktu atbalsts piešķirts, un atbalsta sniedzēju, ja nomnieks iepriekš ir saņēmis vai arī plāno pieteikties citam pagaidu ierobežota apmēra atbalstam saskaņā ar Komisijas paziņojumu;".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14.3.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1</w:t>
      </w:r>
      <w:r w:rsidR="00000000" w:rsidRPr="00000000" w:rsidDel="00000000">
        <w:rPr>
          <w:rtl w:val="0"/>
        </w:rPr>
        <w:t xml:space="preserve"> atbalsts par laika periodu līdz 2021. gada 30. jūnijam netiek piešķirts pēc minētā datuma;".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14.3.</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vertAlign w:val="superscript"/>
          <w:rtl w:val="0"/>
        </w:rPr>
        <w:t xml:space="preserve">2</w:t>
      </w:r>
      <w:r w:rsidR="00000000" w:rsidRPr="00000000" w:rsidDel="00000000">
        <w:rPr>
          <w:rtl w:val="0"/>
        </w:rPr>
        <w:t xml:space="preserve"> atbalsts par laika periodu no 2021. gada 11. oktobra līdz 2021. gada 31. decembrim netiek piešķirts pēc 2022. gada 14. februāra;".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Ja nomnieks ir pārkāpis šo noteikumu 14. un 14.</w:t>
      </w:r>
      <w:r w:rsidR="00000000" w:rsidRPr="00000000" w:rsidDel="00000000">
        <w:rPr>
          <w:vertAlign w:val="superscript"/>
          <w:rtl w:val="0"/>
        </w:rPr>
        <w:t xml:space="preserve">1</w:t>
      </w:r>
      <w:r w:rsidR="00000000" w:rsidRPr="00000000" w:rsidDel="00000000">
        <w:rPr>
          <w:rtl w:val="0"/>
        </w:rPr>
        <w:t xml:space="preserve"> punktā minētās prasības, tam ir pienākums atmaksāt iznomātājam visu saskaņā ar šo noteikumu 14. punktu saņemto nelikumīgo valsts atbalstu kopā ar procentiem no līdzekļiem, kas ir brīvi no valsts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Iznomātājs iesniedz Finanšu ministrijā informāciju par komercdarbības atbalsta apmēru, kas sniegts atbilstoši šo noteikumu 14. un 15. punktam, iesniegšanai Eiropas Komisijā saskaņā ar normatīvajiem aktiem par kārtību, kādā Eiropas Komisijā iesniedz gada ziņojumus par komercdarbības atbalsta izdevumiem, un kārtību, kādā piešķir un anulē elektroniskās sistēmas lietošanas tiesības, šādā termiņā: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 līdz 2021. gada 31. jūlijam – par komercdarbības atbalsta apmēru, kas sniegts laikposmā no 2021. gada 1. janvāra līdz 2021. gada 30. jūnijam;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 līdz 2022. gada 28. februārim – par komercdarbības atbalsta apmēru, kas sniegts laikposmā no 2021. gada 11. oktobra līdz 2021.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Finanšu ministrija līdz 2022. gada 30. jūnijam informē Eiropas Komisiju par šo pasākumu, kas tiek īstenots saskaņā ar pagaidu regulējumu saistībā ar Covid-19."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Grozījums šo noteikumu 14.1. apakšpunktā, 14.3.</w:t>
      </w:r>
      <w:r w:rsidR="00000000" w:rsidRPr="00000000" w:rsidDel="00000000">
        <w:rPr>
          <w:vertAlign w:val="superscript"/>
          <w:rtl w:val="0"/>
        </w:rPr>
        <w:t xml:space="preserve">2</w:t>
      </w:r>
      <w:r w:rsidR="00000000" w:rsidRPr="00000000" w:rsidDel="00000000">
        <w:rPr>
          <w:rtl w:val="0"/>
        </w:rPr>
        <w:t xml:space="preserve"> apakšpunkts un grozījums 17.</w:t>
      </w:r>
      <w:r w:rsidR="00000000" w:rsidRPr="00000000" w:rsidDel="00000000">
        <w:rPr>
          <w:vertAlign w:val="superscript"/>
          <w:rtl w:val="0"/>
        </w:rPr>
        <w:t xml:space="preserve">1</w:t>
      </w:r>
      <w:r w:rsidR="00000000" w:rsidRPr="00000000" w:rsidDel="00000000">
        <w:rPr>
          <w:rtl w:val="0"/>
        </w:rPr>
        <w:t xml:space="preserve"> punktā stājas spēkā nākamajā dienā pēc tam, kad oficiālajā izdevumā "Latvijas Vēstnesis" tiek publicēts paziņojums par to, ka Eiropas Komisija pieņēmusi lēmumu par komercdarbības atbalsta saderību ar Eiropas Savienības iekšējo tirgu."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19.</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Lēmumu par šo noteikumu 14. punktā noteiktā atbalsta piemērošanu par laikposmu no 2021. gada 11. oktobra līdz 2021. gada 31. decembrim pieņem, sākot no nākamās dienas pēc tam, kad oficiālajā izdevumā "Latvijas Vēstnesis" tiek publicēts paziņojums par to, ka Eiropas Komisija pieņēmusi lēmumu par komercdarbības atbalsta saderību ar Eiropas Savienības iekšējo tirgu."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izpildītāja ‒ 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21-TA-975</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21-TA-975</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noteikumu_(grozījumu)_projekts_21-TA-975.docx</dc:title>
</cp:coreProperties>
</file>

<file path=docProps/custom.xml><?xml version="1.0" encoding="utf-8"?>
<Properties xmlns="http://schemas.openxmlformats.org/officeDocument/2006/custom-properties" xmlns:vt="http://schemas.openxmlformats.org/officeDocument/2006/docPropsVTypes"/>
</file>