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2014.–2021. gada perioda programmas "Starptautiskā policijas sadarbība un noziedzības apkarošana"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Ekonomikas zonas finanšu instrumenta</w:t>
      </w:r>
      <w:r>
        <w:br/>
      </w:r>
      <w:r w:rsidR="00000000" w:rsidRPr="00000000" w:rsidDel="00000000">
        <w:rPr>
          <w:rStyle w:val="paragraph"/>
          <w:i w:val="1"/>
          <w:rtl w:val="0"/>
        </w:rPr>
        <w:t xml:space="preserve">un Norvēģijas finanšu instrumenta 2014.–2021. gada perioda</w:t>
      </w:r>
      <w:r>
        <w:br/>
      </w:r>
      <w:r w:rsidR="00000000" w:rsidRPr="00000000" w:rsidDel="00000000">
        <w:rPr>
          <w:rStyle w:val="paragraph"/>
          <w:i w:val="1"/>
          <w:rtl w:val="0"/>
        </w:rPr>
        <w:t xml:space="preserve">vadības likuma 15. panta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Ekonomikas zonas finanšu instrumenta (turpmāk – finanšu instruments) 2014.–2021. gada perioda programmas "Starptautiskā policijas sadarbība un noziedzības apkarošana"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pieejamo finansējumu un sasniedzamos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noteiktos projektus (turpmāk – projekti), to iesniedzējus un partnerus;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līguma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divpusējās sadarbības fonda aktivitāšu ieviešanas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atbalsta jomas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 policijas sadarbība un noziedzības apkarošana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apakšpunktā minētie projekti);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vardarbība ģimenē un ar dzimumu saistīta vardarbība (šo noteikumu </w:t>
      </w:r>
      <w:r w:rsidR="00000000" w:rsidRPr="00000000" w:rsidDel="00000000">
        <w:rPr>
          <w:rtl w:val="0"/>
        </w:rPr>
        <w:t xml:space="preserve">15.6.</w:t>
      </w:r>
      <w:r w:rsidR="00000000" w:rsidRPr="00000000" w:rsidDel="00000000">
        <w:rPr>
          <w:rtl w:val="0"/>
        </w:rPr>
        <w:t xml:space="preserve"> apakšpunktā minētais projekts);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tiesu ekspertīžu sistēmas stiprināšana (šo noteikumu 15.7. apakšpunktā minētais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800; 2.3. apakšpunkts stājas spēkā 24.03.2022., sk. </w:t>
      </w:r>
      <w:r w:rsidR="00000000" w:rsidRPr="00000000" w:rsidDel="00000000">
        <w:rPr>
          <w:rStyle w:val="paragraph"/>
          <w:i w:val="1"/>
          <w:rtl w:val="0"/>
        </w:rPr>
        <w:t xml:space="preserve">38.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mērķis ir uzlabot noziedzības novēršanu un izmeklēšanu ekonomisko noziegumu apkarošanas jomā un bērnu aizsardzības jomā, kā arī stiprināt tiesu ekspertīžu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mērķa sasniedzamie rezultāti un iznākuma rādītāju vērtības ir noteiktas šo noteikumu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Kopējais programmai pieejamais finansējums, kas 100 procentu apmērā sedz programmas apsaimniekošanas un projektu izmaksas, ir 20 327 059 </w:t>
      </w:r>
      <w:r w:rsidR="00000000" w:rsidRPr="00000000" w:rsidDel="00000000">
        <w:rPr>
          <w:i w:val="1"/>
          <w:rtl w:val="0"/>
        </w:rPr>
        <w:t xml:space="preserve">euro</w:t>
      </w:r>
      <w:r w:rsidR="00000000" w:rsidRPr="00000000" w:rsidDel="00000000">
        <w:rPr>
          <w:rtl w:val="0"/>
        </w:rPr>
        <w:t xml:space="preserve">, tai skaitā finanšu instrumenta līdzfinansējums 17 278 000 </w:t>
      </w:r>
      <w:r w:rsidR="00000000" w:rsidRPr="00000000" w:rsidDel="00000000">
        <w:rPr>
          <w:i w:val="1"/>
          <w:rtl w:val="0"/>
        </w:rPr>
        <w:t xml:space="preserve">euro</w:t>
      </w:r>
      <w:r w:rsidR="00000000" w:rsidRPr="00000000" w:rsidDel="00000000">
        <w:rPr>
          <w:rtl w:val="0"/>
        </w:rPr>
        <w:t xml:space="preserve"> un Latvijas valsts budžeta līdzfinansējums 3 049 059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800 redakcijā; punkta jaunā redakcija stājas spēkā 24.03.2022., sk. </w:t>
      </w:r>
      <w:r w:rsidR="00000000" w:rsidRPr="00000000" w:rsidDel="00000000">
        <w:rPr>
          <w:rStyle w:val="paragraph"/>
          <w:i w:val="1"/>
          <w:rtl w:val="0"/>
        </w:rPr>
        <w:t xml:space="preserve">38.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Grozījumus projekta līgumā veic atbilstoši normatīvajiem aktiem par kārtību, kādā finanšu instrumenta vadībā iesaistītās institūcijas nodrošina finanšu instrumenta vadību, ciktāl šo noteikumu </w:t>
      </w:r>
      <w:r w:rsidR="00000000" w:rsidRPr="00000000" w:rsidDel="00000000">
        <w:rPr>
          <w:rtl w:val="0"/>
        </w:rPr>
        <w:t xml:space="preserve">7.</w:t>
      </w:r>
      <w:r w:rsidR="00000000" w:rsidRPr="00000000" w:rsidDel="00000000">
        <w:rPr>
          <w:rtl w:val="0"/>
        </w:rPr>
        <w:t xml:space="preserve"> punktā nav noteikta atšķirīga grozījumu veikšanas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ierosināto projekta līguma grozījumu nav iespējams veikt bez grozījuma programmas līgumā, tad grozījumu projekta līgumā apstiprina pēc tam, kad attiecīgais grozījums ir apstiprināts programmas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Programmas apsaimniekotājs ir Iekšlietu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Programma tiek īstenota partnerībā ar Eiropas Padomi (turpmāk – starptautiskā partnerorganizācija).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Programmas apsaimniekotājs izveido sadarbības komiteju, kurā kā locekļus ar balsstiesībām iekļauj divus programmas apsaimniekotāja pārstāvjus un vienu starptautiskās partnerorganizācijas pārstāvi.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Programmas apsaimniekotājs var uzaicināt Norvēģijas Ārlietu ministrijas, Finanšu instrumenta biroja un vadošās iestādes pārstāvjus piedalīties sadarbības komitejas sēdēs novērotāja statusā.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Programmas apsaimniekotājs nodrošina, ka šo noteikumu 2.1. apakšpunktā minētajā programmas atbalsta jomā ne vairāk kā 75 procenti no atbalsta jomai piešķirtā kopējā finansējuma tiek novirzīti būvniecībai (neieskaitot projektēšanu, būvuzraudzību un autoruzraudzību), bet šo noteikumu 2.3. apakšpunktā minētajā programmas atbalsta jomā ne vairāk kā 60 procenti no atbalsta jomai piešķirtā kopējā finansējuma – transportlīdzekļu iegādei.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Programmas apsaimniekotājs nodrošina, ka šo noteikumu </w:t>
      </w:r>
      <w:r w:rsidR="00000000" w:rsidRPr="00000000" w:rsidDel="00000000">
        <w:rPr>
          <w:rtl w:val="0"/>
        </w:rPr>
        <w:t xml:space="preserve">2.2.</w:t>
      </w:r>
      <w:r w:rsidR="00000000" w:rsidRPr="00000000" w:rsidDel="00000000">
        <w:rPr>
          <w:rtl w:val="0"/>
        </w:rPr>
        <w:t xml:space="preserve"> apakšpunktā minētajā programmas atbalsta jomā būvniecībai (neieskaitot projektēšanu, būvuzraudzību un autoruzraudzību) tiek novirzīti ne vairāk kā 60 procenti no atbalsta jomai piešķirtā kopējā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07.12.2021. noteikumiem Nr. 800)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Projekti, to iesniedzēji un partneri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sasniegtu šo noteikumu pielikumā norādītos rezultātus un iznākuma rādītāju vērtības, programmas ietvaros tiek īstenoti šādi projekti: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"Tiesībsargājošo iestāžu sadarbības veicināšana ekonomisko noziegumu novēršanā un apkarošanā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"Ekonomisko noziegumu novēršana un apkarošana robežšķērsošanas vietā "Terehova"";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trauksmes celšanas sistēmas izveidei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Valsts policijai ekonomisko noziegumu izmeklēšanas paātrināšanai un kvalitātes uzlabošanai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"Darbinieku zināšanu pilnveide noziedzīgi iegūtu līdzekļu legalizācijas apkarošanā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"Atbalsts </w:t>
      </w:r>
      <w:r w:rsidR="00000000" w:rsidRPr="00000000" w:rsidDel="00000000">
        <w:rPr>
          <w:i w:val="1"/>
          <w:rtl w:val="0"/>
        </w:rPr>
        <w:t xml:space="preserve">Barnahus</w:t>
      </w:r>
      <w:r w:rsidR="00000000" w:rsidRPr="00000000" w:rsidDel="00000000">
        <w:rPr>
          <w:rtl w:val="0"/>
        </w:rPr>
        <w:t xml:space="preserve"> ieviešanai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"Tiesu ekspertīžu sistēmas un notikumu vietas apskates kapacitātes stiprināšana".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800; 15.7. apakšpunkts stājas spēkā 24.03.2022., sk. </w:t>
      </w:r>
      <w:r w:rsidR="00000000" w:rsidRPr="00000000" w:rsidDel="00000000">
        <w:rPr>
          <w:rStyle w:val="paragraph"/>
          <w:i w:val="1"/>
          <w:rtl w:val="0"/>
        </w:rPr>
        <w:t xml:space="preserve">38.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apakšpunktā minēto projektu īsteno Valsts ieņēmumu dienests kā projekta iesniedzējs sadarbībā ar projekta partneri – Valsts policiju.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apakšpunktā minēto projektu īsteno Valsts ieņēmumu dienests kā projekta iesniedzējs sadarbībā ar projekta partneriem – valsts akciju sabiedrību "Valsts nekustamie īpašumi" un Ekonomiskās sadarbības un attīstības organizāciju (turpmāk – OECD).</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w:t>
      </w:r>
      <w:r w:rsidR="00000000" w:rsidRPr="00000000" w:rsidDel="00000000">
        <w:rPr>
          <w:rtl w:val="0"/>
        </w:rPr>
        <w:t xml:space="preserve"> apakšpunktā minēto projektu īsteno Korupcijas novēršanas un apkarošanas birojs kā projekta iesniedzējs.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15.4.</w:t>
      </w:r>
      <w:r w:rsidR="00000000" w:rsidRPr="00000000" w:rsidDel="00000000">
        <w:rPr>
          <w:rtl w:val="0"/>
        </w:rPr>
        <w:t xml:space="preserve"> apakšpunktā minēto projektu īsteno Valsts policija kā projekta iesniedzēja sadarbībā ar projekta partneriem – OECD, Norvēģijas valsts iestādi ekonomisko un vides noziegumu izmeklēšanai un kriminālvajāšanai (</w:t>
      </w:r>
      <w:r w:rsidR="00000000" w:rsidRPr="00000000" w:rsidDel="00000000">
        <w:rPr>
          <w:i w:val="1"/>
          <w:rtl w:val="0"/>
        </w:rPr>
        <w:t xml:space="preserve">National Authority for Investigation and Prosecution of Economic and Environmental Crime</w:t>
      </w:r>
      <w:r w:rsidR="00000000" w:rsidRPr="00000000" w:rsidDel="00000000">
        <w:rPr>
          <w:rtl w:val="0"/>
        </w:rPr>
        <w:t xml:space="preserve"> (ØKOKRIM)), Iekšlietu ministrijas Informācijas centru un Nodrošinājuma valsts aģentūru.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15.5.</w:t>
      </w:r>
      <w:r w:rsidR="00000000" w:rsidRPr="00000000" w:rsidDel="00000000">
        <w:rPr>
          <w:rtl w:val="0"/>
        </w:rPr>
        <w:t xml:space="preserve"> apakšpunktā minēto projektu īsteno Finanšu izlūkošanas dienests kā projekta iesniedzējs sadarbībā ar projekta partneri – Latvijas Banku.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15.6.</w:t>
      </w:r>
      <w:r w:rsidR="00000000" w:rsidRPr="00000000" w:rsidDel="00000000">
        <w:rPr>
          <w:rtl w:val="0"/>
        </w:rPr>
        <w:t xml:space="preserve"> apakšpunktā minēto projektu īsteno Labklājības ministrija kā projekta iesniedzēja sadarbībā ar projekta partneriem – Islandes valdības bērnu aizsardzības aģentūru, OECD, valsts sabiedrību ar ierobežotu atbildību "Bērnu klīniskā universitātes slimnīca" un Valsts bērnu tiesību aizsardzības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15.7.</w:t>
      </w:r>
      <w:r w:rsidR="00000000" w:rsidRPr="00000000" w:rsidDel="00000000">
        <w:rPr>
          <w:rtl w:val="0"/>
        </w:rPr>
        <w:t xml:space="preserve"> apakšpunktā minēto projektu īsteno Tieslietu ministrija kā projekta iesniedzēja sadarbībā ar projekta partneriem – Norvēģijas Nacionālo Kriminālās izmeklēšanas pārvaldi (</w:t>
      </w:r>
      <w:r w:rsidR="00000000" w:rsidRPr="00000000" w:rsidDel="00000000">
        <w:rPr>
          <w:i w:val="1"/>
          <w:rtl w:val="0"/>
        </w:rPr>
        <w:t xml:space="preserve">National Criminal Investigation Service</w:t>
      </w:r>
      <w:r w:rsidR="00000000" w:rsidRPr="00000000" w:rsidDel="00000000">
        <w:rPr>
          <w:rtl w:val="0"/>
        </w:rPr>
        <w:t xml:space="preserve">), Valsts policiju, Nodrošinājuma valsts aģentūru, Valsts tiesu ekspertīžu biroju un Valsts tiesu medicīnas ekspertīzes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800 redakcijā; punkts stājas spēkā 24.03.2022., sk. </w:t>
      </w:r>
      <w:r w:rsidR="00000000" w:rsidRPr="00000000" w:rsidDel="00000000">
        <w:rPr>
          <w:rStyle w:val="paragraph"/>
          <w:i w:val="1"/>
          <w:rtl w:val="0"/>
        </w:rPr>
        <w:t xml:space="preserve">38.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Programmas ietvaros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apsaimniekotāja izmaksas, tai skaitā izmaksas divpusējās sadarbības stiprināšanai;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Programmas administratīvo izdevumu attiecināmības termiņš ir 2024. gada 31. decembris.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800 redakcijā; punkts stājas spēkā 24.03.2022., sk. </w:t>
      </w:r>
      <w:r w:rsidR="00000000" w:rsidRPr="00000000" w:rsidDel="00000000">
        <w:rPr>
          <w:rStyle w:val="paragraph"/>
          <w:i w:val="1"/>
          <w:rtl w:val="0"/>
        </w:rPr>
        <w:t xml:space="preserve">38.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Programmas apsaimniekotāja attiecināmās izmaksas, tai skaitā izmaksas divpusējās sadarbības stiprināšanai,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(darba samaksa, sociālās garantijas un atvaļinājumi);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iekšzemes un ārvalstu komandējumu izmaksas (saskaņā ar normatīvajos aktos noteikto kārtību, kādā atlīdzināmi ar komandējumiem saistītie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kancelejas un biroja preču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īstenošanai nepieciešamo ārpakalpojumu izmaksas (piemēram, audits, ekspertu pakalpojumi, tulkošana);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publicitātes un informācijas izplatīšanas izmaksas (piemēram, bukletu izdošana, publikācijas un informācijas sagatavošana plašsaziņas līdzekļiem, reklāmas, semināri, konferences);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semināru un konferenču organizēšanas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komitejas sanāksmju organizēšanas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saistītas ar programmas īstenošanas laikā izmantojamā tehniskā aprīkojuma iegādi un nomu, amortizācijas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pievienotās vērtības nodokļa maksājumi, kas tiešā veidā saistīti ar programmas administratīvajām izmaksām un nav atgūstami atbilstoši Latvijas Republikas normatīvajiem aktiem nodokļu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ar programmas īstenošanu saistītās izmaksas, kas nav pretrunā ar šiem noteikumiem un nodrošina programmas mērķa un rezultātu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Projektu ietvaros atbalstāmās darbības (ja tās paredzētas attiecīgajā projektā)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 publicitātes pasākumi un darbības, kas tieši saistītas ar projekta līgumā noteikto prasību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programmu izstrāde un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konferenču un semināru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pētījumi un dalība starptautiskajās konferencēs programmas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ekspertu piesaiste un pieredzes apmaiņas vizītes;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tehnoloģiju sistēmu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jauna aprīkojuma un iekārtu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transportlīdzekļu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citas darbības, kas vērstas uz programmas vai projekta mērķa sasniegšanu un ko saskaņojušas finanšu instrumenta vadībā iesaistītās institūcijas atbilstoši normatīvajiem aktiem par kārtību, kādā finanšu instrumenta vadībā iesaistītās institūcijas nodrošina finanšu instrumenta vadību.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800; 24.8.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stājas spēkā 24.03.2022., sk. </w:t>
      </w:r>
      <w:r w:rsidR="00000000" w:rsidRPr="00000000" w:rsidDel="00000000">
        <w:rPr>
          <w:rStyle w:val="paragraph"/>
          <w:i w:val="1"/>
          <w:rtl w:val="0"/>
        </w:rPr>
        <w:t xml:space="preserve">38.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Projektu izmaksas ir attiecināmas, ja tās ir faktiski radušās līdzfinansējuma saņēmējam vai projekta partnerim un 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radušās izmaksu attiecināmības periodā, kas norādīts attiecīgā projekta līgumā, – līdz 2024. gada 30.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saistītas ar projekta mērķu un rezultātu sasniegšanu un ir apstiprinātas projekta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samērīgas un nepieciešamas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radušās atklātā, pārredzamā un nediskriminējošā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apmaksātas, pakalpojumi ir saņemti vai preces ir piegādātas projekta līgumā noteiktajā izmaksu attiecināmības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ir uzskaitītas līdzfinansējuma saņēmēja vai projekta partnera grāmatvedības un nodokļu uzskaites reģistros, ir identificējamas, nodalītas no pārējām izmaksām un pārbaudāmas, un tās apliecina attaisnojuma dokumentu oriģināli.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Projektu ietvaros attiecināmas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(darba samaksa, sociālās garantijas un atvaļinājumi);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publicitātes pasākumu izmaksas un izmaksas, kas tieši saistītas ar projekta līgumā noteikto prasību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iekšzemes un ārvalstu komandējumu izmaksas (saskaņā ar normatīvajos aktos noteikto kārtību, kādā atlīdzināmi ar komandējumiem saistītie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 aprīkojuma un iekārtu iegādes vai nomas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nomas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programmu izstrādes un apmācību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pētījumu izmaksas un izmaksas par dalību starptautiskās konferencēs;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tehnoloģiju sistēmu izstrādes vai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ekspertu piesaistes un pieredzes apmaiņas braucienu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konferenču un semināru organizēšanas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pievienotās vērtības nodokļa maksājumi, ja tie nav atgūstami atbilstoši Latvijas Republikas normatīvajiem aktiem nodokļu politikas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citu preču un pakalpojumu iegādes izmaksas, kas saistītas ar projekta mērķa sasniegšanu un ko saskaņojušas finanšu instrumenta vadībā iesaistītās institūcijas atbilstoši normatīvajiem aktiem par kārtību, kādā finanšu instrumenta vadībā iesaistītās institūcijas nodrošina finanšu instrumenta vadību.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Izmaksas, kas saistītas tikai ar projekta administrēšanu un neattiecas uz projekta rezultātu sasniegšanu, ir projekta administratīvās izmaksas. Projekta administratīvās izmaksas nepārsniedz 10 procentus no projekta kopējām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Programmas ietvaros nav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zaudējumi, kas radušies valūtas kursa svārstību rezultātā;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finanšu transakcijām;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ko sedz no citiem finanšu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naudas sodi, sankcijas un tiesvedības izdevumi, izņemot gadījumu, ja tiesāšanās ir saistīta ar projekta mērķu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visi maksājumi (tai skaitā avansa maksājumi) un izdevumi par faktiski veiktajām piegādēm, izpildītajiem darbiem un pakalpojumiem, kas sniegti ārpus projekta līgumā noteiktā projekta izdevumu attiecināmības perioda;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parāda procenti, aizdevumu apkalpošanas maksa un nokavējuma nauda;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atgūstamais pievienotās vērtības nodoklis;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nav saistītas ar programmas vai projekta mērķa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Programmas apsaimniekotājam ir tiesības vienpusēji uzteikt projekta līgumu, ja konstatēts,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visi veiktie izdevumi ir atzīti par neattiecināmām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mērķis nav sasniegts atbilstoši projekta līgumā noteiktajam;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līgumā noteiktajā kārtībā un termiņā nav izpildīti programmas apsaimniekotāja atkārtoti norādījumi.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Divpusējās sadarbības fonds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Saskaņā ar Saprašanās memorandu par Eiropas Ekonomikas zonas finanšu instrumenta ieviešanu 2014.–2021. gadā, kas noslēgts starp Latvijas Republiku un Islandi, Lihtenšteinas Firstisti un Norvēģijas Karalisti, divpusējās sadarbības aktivitāšu īstenošanai programmā ir piešķirti 100 000 </w:t>
      </w:r>
      <w:r w:rsidR="00000000" w:rsidRPr="00000000" w:rsidDel="00000000">
        <w:rPr>
          <w:i w:val="1"/>
          <w:rtl w:val="0"/>
        </w:rPr>
        <w:t xml:space="preserve">euro</w:t>
      </w:r>
      <w:r w:rsidR="00000000" w:rsidRPr="00000000" w:rsidDel="00000000">
        <w:rPr>
          <w:rtl w:val="0"/>
        </w:rPr>
        <w:t xml:space="preserve">, un saskaņā ar Saprašanās memorandu par Norvēģijas finanšu instrumenta ieviešanu 2014.–2021. gadā, kas noslēgts starp Latvijas Republiku un Norvēģijas Karalisti, divpusējās sadarbības fonda iniciatīvas īstenošanai saistībā ar programmas projektu "Tiesu ekspertīžu sistēmas un notikumu vietas apskates kapacitātes stiprināšana" ir piešķirti 123 822 </w:t>
      </w:r>
      <w:r w:rsidR="00000000" w:rsidRPr="00000000" w:rsidDel="00000000">
        <w:rPr>
          <w:i w:val="1"/>
          <w:rtl w:val="0"/>
        </w:rPr>
        <w:t xml:space="preserve">euro </w:t>
      </w:r>
      <w:r w:rsidR="00000000" w:rsidRPr="00000000" w:rsidDel="00000000">
        <w:rPr>
          <w:rtl w:val="0"/>
        </w:rPr>
        <w:t xml:space="preserve">un divpusējās sadarbības fonda iniciatīvas īstenošanai saistībā ar programmas projektu "Atbalsts Valsts policijai ekonomisko noziegumu izmeklēšanas paātrināšanai un kvalitātes uzlabošanai Latvijā" ir piešķirti 47 178 </w:t>
      </w:r>
      <w:r w:rsidR="00000000" w:rsidRPr="00000000" w:rsidDel="00000000">
        <w:rPr>
          <w:i w:val="1"/>
          <w:rtl w:val="0"/>
        </w:rPr>
        <w:t xml:space="preserve">euro</w:t>
      </w:r>
      <w:r w:rsidR="00000000" w:rsidRPr="00000000" w:rsidDel="00000000">
        <w:rPr>
          <w:rtl w:val="0"/>
        </w:rPr>
        <w:t xml:space="preserve"> (turpmāk – divpusējās sadarbības fonda finansējums).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Sadarbības komiteja pieņem lēmumu par divpusējās sadarbības fonda iniciatīvas apstiprināšanu vai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Divpusējās sadarbības fonda finansējumu piešķir Latvijas un donorvalstu institūciju sadarbības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apsaimniekotājam;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starptautiskajai partnerorganizācijai;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īstenotājam, ja tas iesniedzis programmas apsaimniekotājam pamatotu pieprasījumu.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Divpusējās sadarbības fonda finansējuma ietvaros ir atbalstāmas šādas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divpusējo attiecību stiprināšana starp donorvalstīm un Latviju;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donorvalsts projektu partnerības veicināšana pirms projektu iesniegumu izstrādes un to izstrādes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sakaru dibināšana un zināšanu, tehnoloģiju, pieredzes un labākās prakses apmaiņa, koplietošana un nodošana starp institūcijām Latvijā un donorvalstīs un (vai) starptautiskajām organizācijām;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stiprināšana, pieredzes un labākās prakses apmaiņa starp programmas apsaimniekotāju un līdzīgām institūcijām donorvalstīs, kā arī ar starptautiskajām organizācijām, ja pasākumā piedalās vismaz viena institūcija no donorvalstīm.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punktā minētās aktivitātes īsteno divpusējās sadarbības fonda līdzfinansējuma saņēmējs, kas: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valsts budžeta iestāde, bet kas nav Iekšlietu ministrija vai tās padotībā esoša iestāde, programmas apsaimniekotājs plāno Iekšlietu ministrijas budžetā transfertu izdevumus (saskaņojot transferta veidlapu ar līdzfinansējuma saņēmēju) uz citām nozaru ministrijām un citām centrālajām valsts iestādēm, kas iesaistītas minēto aktivitāšu īstenošanā. Līdzfinansējuma saņēmējs 30 dienu laikā pēc divpusējās sadarbības fonda iniciatīvas īstenošanas sagatavo un iesniedz programmas apsaimniekotājam divpusējās sadarbības fonda iniciatīvas pārskatu kopā ar pamatojošo dokumentāciju;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Iekšlietu ministrija, tās padotībā esoša iestāde vai Finanšu izlūkošanas dienests, attiecīgā iestāde 30 dienu laikā pēc divpusējās sadarbības fonda iniciatīvas īstenošanas sagatavo un iesniedz programmas apsaimniekotājam divpusējās sadarbības fonda iniciatīvas pārskatu kopā ar pamatojošo dokumentāciju.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Programmas apsaimniekotājs katru gadu sagatavo divpusējās sadarbības pasākumu plānu.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Programmas apsaimniekotājs informāciju par divpusējās sadarbības fonda finanšu līdzekļu izlietojumu, saturu un sasniegtajiem rezultātiem norāda gada pārskatā. Gada pārskatu iesniedz izskatīšanai arī sadarbības komitejā.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saņemtu papildu finansējumu, programmas apsaimniekotājs var iesniegt Divpusējās sadarbības fonda komitejai pamatotu divpusējās sadarbības iniciatīvas priekšlikumu. Minēto priekšlikumu pirms tam apstiprina sadarbības komiteja.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07.12.2021. noteikumu Nr. 800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Grozījumi attiecībā uz šo noteikumu papildināšanu ar 2.3. un 1</w:t>
      </w:r>
      <w:r w:rsidR="00000000" w:rsidRPr="00000000" w:rsidDel="00000000">
        <w:rPr>
          <w:rtl w:val="0"/>
        </w:rPr>
        <w:t xml:space="preserve">5.</w:t>
      </w:r>
      <w:r w:rsidR="00000000" w:rsidRPr="00000000" w:rsidDel="00000000">
        <w:rPr>
          <w:rtl w:val="0"/>
        </w:rPr>
        <w:t xml:space="preserve">7. apakšpunktu,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punktu, 24.8.</w:t>
      </w:r>
      <w:r w:rsidR="00000000" w:rsidRPr="00000000" w:rsidDel="00000000">
        <w:rPr>
          <w:vertAlign w:val="superscript"/>
          <w:rtl w:val="0"/>
        </w:rPr>
        <w:t xml:space="preserve">1 </w:t>
      </w:r>
      <w:r w:rsidR="00000000" w:rsidRPr="00000000" w:rsidDel="00000000">
        <w:rPr>
          <w:rtl w:val="0"/>
        </w:rPr>
        <w:t xml:space="preserve">apakšpunktu, šo noteikumu 5. un </w:t>
      </w:r>
      <w:r w:rsidR="00000000" w:rsidRPr="00000000" w:rsidDel="00000000">
        <w:rPr>
          <w:rtl w:val="0"/>
        </w:rPr>
        <w:t xml:space="preserve">12.</w:t>
      </w:r>
      <w:r w:rsidR="00000000" w:rsidRPr="00000000" w:rsidDel="00000000">
        <w:rPr>
          <w:rtl w:val="0"/>
        </w:rPr>
        <w:t xml:space="preserve"> punkta izteikšanu jaunā redakcijā un šo noteikumu pielikuma papildināšanu ar aili "1.7. iznākums" stājas spēkā reizē ar grozījumiem attiecīgajā līgumā par Eiropas Ekonomikas zonas finanšu instrumenta 2014.–2021. gada perioda programmas īstenošanu (turpmāk – programmas līgums). Pēc tam kad no vadošās iestādes saņemti grozījumi programmas līgumā, programmas apsaimniekotājs publicē attiecīgu paziņojumu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800 redakcijā; minētie grozījumi stājas spēkā 24.03.2022., sk. </w:t>
      </w:r>
      <w:r w:rsidR="00000000" w:rsidRPr="00000000" w:rsidDel="00000000">
        <w:rPr>
          <w:rStyle w:val="paragraph"/>
          <w:i w:val="1"/>
          <w:rtl w:val="0"/>
        </w:rPr>
        <w:t xml:space="preserve">paziņojumu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Grozījums attiecībā uz šo noteikumu </w:t>
      </w:r>
      <w:r w:rsidR="00000000" w:rsidRPr="00000000" w:rsidDel="00000000">
        <w:rPr>
          <w:rtl w:val="0"/>
        </w:rPr>
        <w:t xml:space="preserve">30.</w:t>
      </w:r>
      <w:r w:rsidR="00000000" w:rsidRPr="00000000" w:rsidDel="00000000">
        <w:rPr>
          <w:rtl w:val="0"/>
        </w:rPr>
        <w:t xml:space="preserve"> punkta izteikšanu jaunā redakcijā stājas spēkā reizē ar grozījumiem Saprašanās memoranda par Eiropas Ekonomikas zonas finanšu instrumenta ieviešanu 2014.–2021. gadā, kas noslēgts starp Latvijas Republiku un Islandi, Lihtenšteinas Firstisti un Norvēģijas Karalisti, B pielikumā un grozījumiem Saprašanās memoranda par Norvēģijas finanšu instrumenta ieviešanu 2014.–2021. gadā, kas noslēgts starp Latvijas Republiku un Norvēģijas Karalisti, B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Grozījumi attiecībā uz šo noteikumu 12., 13., 19. punkta un pielikuma izteikšanu jaunā redakcijā stājas spēkā vienlaikus ar grozījumiem programmas līgumā. Pēc tam kad no vadošās iestādes saņemti grozījumi programmas līgumā, programmas apsaimniekotājs publicē attiecīgu paziņojumu oficiālajā izdevumā "Latvijas Vēstnesis".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23-TA-1106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23-TA-1106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noteikumu_konsolidētā_versija_23-TA-1106.docx</dc:title>
</cp:coreProperties>
</file>

<file path=docProps/custom.xml><?xml version="1.0" encoding="utf-8"?>
<Properties xmlns="http://schemas.openxmlformats.org/officeDocument/2006/custom-properties" xmlns:vt="http://schemas.openxmlformats.org/officeDocument/2006/docPropsVTypes"/>
</file>