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Vides aizsardzības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Vides aizsardzības likumā (Latvijas Republikas Saeimas un Ministru kabineta Ziņotājs, 2006, 24. nr.; 2007, 15. nr.; 2008, 7., 24. nr.; 2009, 14. nr.; Latvijas Vēstnesis, 2009, 194. nr.; 2010, 205. nr.; 2012, 96. nr.; 2013, 84. nr.; 2018, 225. nr.; 2020, 119.C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vārdus "sanācijas pasākumi" (attiecīgā locījumā) ar vārdiem "vides atjaunošanas pasākumi"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piesārņota vieta – cilvēka darbības rezultātā piesārņota augsne, zemes dzīles un ūdens;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potenciāli piesārņota vieta – teritorija, kura pēc nepārbaudītas informācijas var būt piesārņota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sanācija – piesārņotas vietas attīrīšana vismaz līdz tādai pakāpei, ka turpmāk cilvēku veselība vai vide netiek apdraudēta un attiecīgo teritoriju iespējams izmantot noteiktai saimnieciskai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vides kvalitātes normatīvs – maksimāli pieļaujamais augsnes un grunts, ūdens (virszemes un pazemes), gaisa, vides trokšņa un smaku piesārņojuma līmenis, kas noteikts, lai nodrošinātu tādu vides kvalitāti, kas nekaitē videi un cilvēku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pants. Vides kvalitātes normatīvu noteikšana.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kvalitātes normatīvus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ūdens (virszemes un pazemes), smaku un trokšņa robežlielumos;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augsnes un gaisa kvalitātes robežlielumos un mērķlielumos.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kvalitātes normatīvus ūdens (virszemes un pazemes) un gaisa aizsardzībai, smaku un vides trokšņu ierobežošanai nosaka šo jomu normatīvajos aktos, savukārt, augsnes un grunts kvalitātes normatīvus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kvalitātes normatīvus augsnei un gruntij;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augsnes un grunts paraugu ņemšanas un testēšanas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teritoriju iedalījumu zonās pēc jutīguma pret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16. panta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atļaujas, kuras izsniegtas saskaņā ar Piesārņojuma novēršanas likumu un citiem vides normatīvajiem aktiem;"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politikas pamatnostādnēs iekļauj Vides monitoringa programmu, kas nosaka vides monitoringa tīklu, tā parametrus un regularitāti, kā arī izmantojamās metodes."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21. panta pirmās daļas 2.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 paraugus un veikt kontrolmērījumus, izmantojot dažādus tehniskos līdzekļus vides normatīvo aktu pārkāpumu fiksēšanai;";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savas kompetences ietvaros izdot administratīvos aktus, kas nepieciešami vides normatīvo aktu prasību izpildei un tajos noteikto vides kvalitātes normatīvu sasniegšanai, kā arī racionālai dabas resursu izmantošanai;"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25. panta ceturtās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Piesārņojuma novēršanas likumā noteiktās A vai B kategorijas piesārņojošās darbības;"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likumu ar VI</w:t>
      </w:r>
      <w:r w:rsidR="00000000" w:rsidRPr="00000000" w:rsidDel="00000000">
        <w:rPr>
          <w:vertAlign w:val="superscript"/>
          <w:rtl w:val="0"/>
        </w:rPr>
        <w:t xml:space="preserve">2</w:t>
      </w:r>
      <w:r w:rsidR="00000000" w:rsidRPr="00000000" w:rsidDel="00000000">
        <w:rPr>
          <w:rtl w:val="0"/>
        </w:rPr>
        <w:t xml:space="preserve"> un VI</w:t>
      </w:r>
      <w:r w:rsidR="00000000" w:rsidRPr="00000000" w:rsidDel="00000000">
        <w:rPr>
          <w:vertAlign w:val="superscript"/>
          <w:rtl w:val="0"/>
        </w:rPr>
        <w:t xml:space="preserve">3</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2</w:t>
      </w:r>
      <w:r w:rsidR="00000000" w:rsidRPr="00000000" w:rsidDel="00000000">
        <w:rPr>
          <w:b w:val="1"/>
          <w:rtl w:val="0"/>
        </w:rPr>
        <w:t xml:space="preserve"> nodaļa. Piesārņoto un potenciāli piesārņoto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3</w:t>
      </w:r>
      <w:r w:rsidR="00000000" w:rsidRPr="00000000" w:rsidDel="00000000">
        <w:rPr>
          <w:b w:val="1"/>
          <w:rtl w:val="0"/>
        </w:rPr>
        <w:t xml:space="preserve"> pants. Valsts vides dienesta piesārņoto vietu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piesārņoto vietu pārvaldības sistēma (turpmāk – piesārņoto vietu sistēma) ir valsts informācijas sistēma, kas ietver piesārņoto un potenciāli piesārņoto vietu pārvaldībai un kontrolei nepieciešamo informāciju un dokumentus un nodrošina informācijas apriti starp publiskās pārvaldes un kontroles institūcijām un komersantiem. Piesārņoto vietu sistēmu izveido un uztur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Piesārņoto vietu sistēma 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piesārņoto un potenciāli piesārņoto vietu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un dokumentus, kas saistīti ar piesārņoto un potenciāli piesārņoto vietu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un dokumentus, kas saistīti ar piesārņoto vietu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par piesārņoto un potenciāli piesārņoto vietu monitoringu un pēcsanācijas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 informācijas aprite un turpmākas procesuālās darbības par piesārņotām un potenciāli piesārņotām vietām notiek elektroniski piesārņoto vietu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Piesārņoto vietu sistēmā informāciju ievada: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par savā administratīvajā teritorijā esošām piesārņotām un potenciāli piesārņotām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 par savā valdījumā esošām piesārņotām un potenciāli piesārņotām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dienesta pilnvarots komersants, kuram saskaņā ar likumu "Par zemes dzīlēm" ir izsniegta zemes dzīļu izmantošanas licence un kurš veic monitoringu piesārņotās vai potenciāli piesārņotās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minētajiem dokumentiem, kas tiek iesniegti piesārņoto vietu sistēmā, ir juridisks spēks arī tad, ja tie nesatur rekvizītu "paraksts".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otrās daļas 1. punktā minētā datubāze ir publiski pieejama bez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sistēmā  ievada, reģistrē un aktualizē informāciju par piesārņotām un potenciāli piesārņotām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datubāzes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4</w:t>
      </w:r>
      <w:r w:rsidR="00000000" w:rsidRPr="00000000" w:rsidDel="00000000">
        <w:rPr>
          <w:b w:val="1"/>
          <w:rtl w:val="0"/>
        </w:rPr>
        <w:t xml:space="preserve"> pants. Informācijas sniegšana par piesārņotām vai potenciāli piesārņotām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Jebkurai fiziskai vai juridiskai personai, ja tās rīcībā ir informācija par piesārņotām vai potenciāli piesārņotām vietām, kas nav reģistrētas datubāzē, tā jāsniedz Valsts vides dienestam. Par pieņemto lēmumu Valsts vides dienests elektroniski informē pašvaldību, informācijas iesniedzēju un zemes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piesārņotā vai potenciāli piesārņotā vietā atrodas vai, pēc nepārbaudītas informācijas, var atrasties sprādzienbīstami priekšmeti, materiāli vai militāriem mērķiem izmantojamas bīstamas ķīmiskas vielas un maisījumi, pašvaldība vai Valsts vides dienests par to nekavējoties informē Aizsardzības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īpašnieku un lietotāju pienākums ir informēt iespējamos tiesību un saistību pārņēmējus par piesārņotām vai potenciāli piesārņotām vietām attiecīgajā īpašumā vai lietojumā esošajā teritorijā un tās apkārtnē.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5</w:t>
      </w:r>
      <w:r w:rsidR="00000000" w:rsidRPr="00000000" w:rsidDel="00000000">
        <w:rPr>
          <w:b w:val="1"/>
          <w:rtl w:val="0"/>
        </w:rPr>
        <w:t xml:space="preserve"> pants. Piesārņoto un potenciāli piesārņoto vietu izmantošanas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aizsargātu cilvēku veselību vai vidi, pašvaldība, pamatojoties uz datubāzē esošo informāciju, teritorijas plānojumā vai lokālplānojumā piesārņotās vai potenciāli piesārņotās teritorijas nosaka kā teritorijas ar īpašiem noteikumiem un nosaka ierobežojumus šo teritoriju izmantošanai, pamatojoties uz šajā pantā minēto institūciju sniegtajiem ieteikumiem par ierobežojumu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inspekcija nosaka cilvēku veselības aizsardzības nodrošināšanai nepieciešamos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sniedz ieteikumus pašvaldībai par ierobežojumu noteikšanu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Ierobežojumi tiek noteikti, ņemot vērā piesārņojuma ietekmētās teritorijas areālu un horizontu, piesārņojošo vielu bīstamības pakāpi, teritorijas vides kvalitāti un nepieciešamību nākotnē veikt sanāciju.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ministrija sniedz ieteikumus pašvaldībai par ierobežojumu noteikšanu militāri piesārņotām teritorijām (teritorija, kurā atrodas sprādzienbīstami priekšmeti un materiāli vai bīstamas vielas, ko izmanto vai bija paredzēts izmantot militāriem mērķiem), kuras nav tās valdījumā un nosaka ierobežojumus teritorijām, kuras ir tās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Pirms šajā pantā minēto ierobežojumu atcelšanas pašvaldībai nepieciešams saņemt tās institūcijas atzinumu par sabiedrībai drošu teritorijas turpmāku izmantošanu, kas attiecīgajai teritorijai sniegusi ieteikumus par ierobežojumu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publicē informāciju par līdz šim noteikto ierobežojumu atcelšanu teritorijas attīstības plānošanas informācijas sistēmā un savā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w:t>
      </w:r>
      <w:r w:rsidR="00000000" w:rsidRPr="00000000" w:rsidDel="00000000">
        <w:rPr>
          <w:b w:val="1"/>
          <w:vertAlign w:val="superscript"/>
          <w:rtl w:val="0"/>
        </w:rPr>
        <w:t xml:space="preserve">3</w:t>
      </w:r>
      <w:r w:rsidR="00000000" w:rsidRPr="00000000" w:rsidDel="00000000">
        <w:rPr>
          <w:b w:val="1"/>
          <w:rtl w:val="0"/>
        </w:rPr>
        <w:t xml:space="preserve"> nodaļa. Piesārņoto un potenciāli piesārņoto vietu izpēte un piesārņoto vietu sanācija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6</w:t>
      </w:r>
      <w:r w:rsidR="00000000" w:rsidRPr="00000000" w:rsidDel="00000000">
        <w:rPr>
          <w:b w:val="1"/>
          <w:rtl w:val="0"/>
        </w:rPr>
        <w:t xml:space="preserve">  pants. Par izpēti un sanāciju atbildīgās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dienests, pārrauga un kontrolē piesārņoto un potenciāli piesārņoto vietu izpēti un sanāciju, izņemot Aizsardzības ministrijas valdījumā esošās piesārņotās un potenciāli piesārņotās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vai tās pilnvarota institūcija pārrauga un kontrolē tās valdījumā esošo piesārņoto vai potenciāli piesārņoto vietu izpēti un sanāciju.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Aizsardzības ministrija vai tās pilnvarota institūcija (turpmāk – atbildīgā institūcija) sadarbojas ar pašvaldībām, Veselības ministriju un citām izpētē un sanācijā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7</w:t>
      </w:r>
      <w:r w:rsidR="00000000" w:rsidRPr="00000000" w:rsidDel="00000000">
        <w:rPr>
          <w:b w:val="1"/>
          <w:rtl w:val="0"/>
        </w:rPr>
        <w:t xml:space="preserve"> pants. Izpēte un sanācija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Piesārņoto un potenciāli piesārņoto vietu izpētes mērķis ir noteikt, vai pārsniegti augsnes un grunts, virszemes vai pazemes ūdeņu kvalitātes normatīvi un vai piesārņojums apdraud vai var apdraudēt cilvēku veselību vai vidi.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Piesārņoto vietu sanāciju veic ar mērķi novērst: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piesārņojuma tālāku izplatīšanos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apdraudējumu cilvēku veselībai vai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augsnes un grunts, virszemes un pazemes ūdeņu kvalitātes normatīvu robežlielumu pārsniegumu;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atjaunotu vai uzlabotu vides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izpētes un sanācijas metodes, ir jāņem vērā piesārņojuma izplatīšanās risks, turklāt izraudzītajai metodei jābūt ekonomiski pamatotai, tehnoloģiski atbilstošai, efektīvai, lai tās realizācija neizmaksātu dārgāk, nekā nepieciešams šajā pantā noteikto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izpētes un sanācijas procesa vadības kārtību un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8</w:t>
      </w:r>
      <w:r w:rsidR="00000000" w:rsidRPr="00000000" w:rsidDel="00000000">
        <w:rPr>
          <w:b w:val="1"/>
          <w:rtl w:val="0"/>
        </w:rPr>
        <w:t xml:space="preserve">  pants. Lēmums par izpētes un sanācijas nepieciešamību un uzsākšanu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atbildīgās institūcijas rīcībā ir informācija, ka piesārņotā vai potenciāli piesārņotā vieta rada vai var radīt draudus cilvēku veselībai vai videi, tā pieņem lēmumu par izpētes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 institūcija saskaņā ar 35.9 pantu nosaka personas, kuras sedz ar izpēti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 institūcija pieņem lēmumu par izpētes uzsākšanu, kuru paziņo personai, kas sedz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institūcija, pamatojoties uz izpētes rezultātiem, pieņem lēmumu par sanācijas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institūcija saskaņā ar 35.9 pantu nosaka personas, kuras sedz ar sanāciju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Atbildīgā institūcija pieņem lēmumu par sanācijas uzsākšanu, kuru paziņo personai, kas sedz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vides dienesta pieņemto lēmumu par izpētes vai sanācijas uzsākšanu var apstrīdēt Vides pārraudzības valsts birojā 15 dienu laikā no lēmuma paziņošanas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saskaņā ar šā panta septīto daļu Valsts vides dienesta lēmums tiek apstrīdēts, tā izpilde tiek apturēta līdz iesnieguma izskatīšanai. Ja lēmuma darbības apturēšana var radīt būtisku negatīvu ietekmi uz vidi, Vides pārraudzības valsts birojs neaptur lēmuma darbību. Vides pārraudzības valsts biroja lēmuma pārsūdzēšana tiesā neaptur tā lēmuma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35.</w:t>
      </w:r>
      <w:r w:rsidR="00000000" w:rsidRPr="00000000" w:rsidDel="00000000">
        <w:rPr>
          <w:b w:val="1"/>
          <w:vertAlign w:val="superscript"/>
          <w:rtl w:val="0"/>
        </w:rPr>
        <w:t xml:space="preserve">9</w:t>
      </w:r>
      <w:r w:rsidR="00000000" w:rsidRPr="00000000" w:rsidDel="00000000">
        <w:rPr>
          <w:b w:val="1"/>
          <w:rtl w:val="0"/>
        </w:rPr>
        <w:t xml:space="preserve"> pants. Personu atbildība un līdzatbildība ar izpēti un sanācijas pasākumiem saistīto izdevumu segšanā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Izdevumus, kas saistīti ar izpēti un sanāciju, prioritārā secībā sedz: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operators, kas veicis piesārņojošu darbību, kuras dēļ radusies piesārņotā vai potenciāli piesārņotā vieta;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operators, kas veic vai ir paredzējis veikt piesārņojošu darbību piesārņotā vai potenciāli piesārņotā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attiecīgās zemes vai objekta īpašnieks;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attiecīgās zemes vai objekta lietotājs, kas brīvprātīgi apņemas pilnīgi vai daļēji segt šos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ar izpēti vai sanāciju saistītos izdevumus sedz vairākas šā panta pirmajā daļā minētās personas, tie sadalāmi, proporcionāli piesārņojuma apmēram, ko videi radījusi katra persona. Izdevumus sadala, ņemot vērā emisijas daudzumu un veidu, kā arī laiku, kad veikta piesārņojoša darbība. Ja izdevumus sadalīt nav iespējams, šā panta pirmajā daļā minētās personas atbild solidāri.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10 </w:t>
      </w:r>
      <w:r w:rsidR="00000000" w:rsidRPr="00000000" w:rsidDel="00000000">
        <w:rPr>
          <w:b w:val="1"/>
          <w:rtl w:val="0"/>
        </w:rPr>
        <w:t xml:space="preserve">pants. Ar militāra rakstura sprādzienbīstamiem priekšmetiem un ar nesprāgušu munīciju potenciāli piesārņoto un piesārņoto vietu izpēte, kā arī piesārņoto vietu sanācija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aizsargātu vidi, cilvēku dzīvību un veselību, kā arī fizisko un juridisko personu īpašumu no militāra rakstura sprādzienbīstamiem priekšmetiem un nesprāgušas munīcijas, Ministru kabinets nosaka kārtību, kādā veicama ar militāra rakstura sprādzienbīstamiem priekšmetiem un ar nesprāgušu munīciju potenciāli piesārņoto un piesārņoto vietu izpēte, kā arī piesārņoto vietu sanācija.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militāra rakstura sprādzienbīstamiem priekšmetiem un ar nesprāgušu munīciju potenciāli piesārņoto un piesārņoto vietu izpēti un nesprāgušas munīcijas meklēšanu, identificēšanu, izcelšanu, savākšanu un uzglabāšanu veic licencēti komersanti un sertificēti speciālisti.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 sertificē speciālistus, kas veic ar militāra rakstura sprādzienbīstamiem priekšmetiem un ar nesprāgušu munīciju potenciāli piesārņoto un piesārņoto vietu izpēti un nesprāgušas munīcijas meklēšanu, identificēšanu, izcelšanu, savākšanu un uzglabāšanu.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izsniedzami, anulējami sertifikāti vai apturama to darbība fiziskajām personām, kas veic ar militāra rakstura sprādzienbīstamiem priekšmetiem un ar nesprāgušu munīciju potenciāli piesārņoto un piesārņoto vietu izpēti, ar nesprāgušas munīcijas meklēšanu, identificēšanu, izcelšanu, savākšanu un uzglabāšanu saistītas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kārtojams ar militāra rakstura sprādzienbīstamiem priekšmetiem un ar nesprāgušu munīciju potenciāli piesārņotās un piesārņotās vietas izpētes un nesprāgušas munīcijas meklēšanas, identificēšanas, izcelšanas, savākšanas un uzglabāšanas speciālista kvalifikācijas eksāmens.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ministrija Latvijā reģistrētiem komersantiem izsniedz licenci ar militāra rakstura sprādzienbīstamiem priekšmetiem un ar nesprāgušu munīciju potenciāli piesārņotu un piesārņotu vietu izpētei un nesprāgušas munīcijas meklēšanai, identificēšanai, izcelšanai, savākšanai un uzglabāšanai. Kārtību, kādā šajā pantā minētā licence izsniedzama, anulējama vai apturama tās darbība, kā arī par licences izsniegšanu maksājamās valsts nodevas apmēru nosaka Ministru kabinets."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Izslēgt pārejas noteikumu 3. 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pārejas noteikumus ar 16.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Līdz jaunu Ministru kabineta noteikumu spēkā stāšanās dienai, bet ne ilgāk kā līdz 2024.gada 31.decembrim piemēro Ministru kabineta 2001. gada 20. novembra noteikumus Nr. 483 "Piesārņoto un potenciāli piesārņoto vietu apzināšanas un reģistrācijas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Informatīvo atsauci uz Eiropas Savienības direktīvām ar 8.punktu šādā redakcijā: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Eiropas Parlamenta un Padomes 2010. gada 24. novembra direktīva 2010/75/ES par rūpnieciskajām emisijām (piesārņojuma integrēta novēršana un kontrole)".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vienlaikus ar likumprojektu "Piesārņojuma novēršanas likums".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21-TA-593</w:t>
    </w:r>
    <w:r>
      <w:br/>
    </w:r>
    <w:r w:rsidR="00000000" w:rsidRPr="00000000" w:rsidDel="00000000">
      <w:rPr>
        <w:rtl w:val="0"/>
      </w:rPr>
      <w:t xml:space="preserve">Izdrukāts 29.07.2026. 21.21 - 1.0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21-TA-593</w:t>
    </w:r>
    <w:r>
      <w:br/>
    </w:r>
    <w:r w:rsidR="00000000" w:rsidRPr="00000000" w:rsidDel="00000000">
      <w:rPr>
        <w:rtl w:val="0"/>
      </w:rPr>
      <w:t xml:space="preserve">Izdrukāts 29.07.2026. 21.21 - 1.0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likumprojekts_(grozījumi)_21-TA-593.docx</dc:title>
</cp:coreProperties>
</file>

<file path=docProps/custom.xml><?xml version="1.0" encoding="utf-8"?>
<Properties xmlns="http://schemas.openxmlformats.org/officeDocument/2006/custom-properties" xmlns:vt="http://schemas.openxmlformats.org/officeDocument/2006/docPropsVTypes"/>
</file>