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aprīlī (prot. Nr. 15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pasākumu "Digitālo prasmju pilnveide"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veicināt digitālo pašapkalpošanās prasmju attīstību sabiedrībā, pilnveidot valsts un pašvaldību vienoto klientu apkalpošanas centru darbinieku digitālās prasmes un veicināt uz sabiedrību un uzņēmējiem orientēto digitālo iespēju un platformu izmantošanu, tādējādi paaugstinot informācijas un komunikācijas tehnoloģiju iespēju izmantošanu un mazinot digitālo plaisu sabiedrībā.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iedzīvotāji bez digitālajām prasmēm vai ar zemu digitālo prasmju līmeni, valsts un pašvaldību vienoto klientu apkalpošanas centru darbinieki, sabiedrība kopumā.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Pasākumu īsteno līdz 2029. gada 31. decembrim, sasniedzot šādus programmas iznākuma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13 600 iedzīvotāji, kuriem ir padziļinātas digitālās pašapkalpošanās prasmes, tai skaitā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vismaz 11 454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400 nodarbinātas personas (personu skaits), tai skaitā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finansējumu vismaz 337 nodarbinātas personas;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finansējums ir 4 335 338 </w:t>
      </w:r>
      <w:r w:rsidR="00000000" w:rsidRPr="00000000" w:rsidDel="00000000">
        <w:rPr>
          <w:i w:val="1"/>
          <w:rtl w:val="0"/>
        </w:rPr>
        <w:t xml:space="preserve">euro</w:t>
      </w:r>
      <w:r w:rsidR="00000000" w:rsidRPr="00000000" w:rsidDel="00000000">
        <w:rPr>
          <w:rtl w:val="0"/>
        </w:rPr>
        <w:t xml:space="preserve"> (tai skaitā elastības finansējums 684 008 </w:t>
      </w:r>
      <w:r w:rsidR="00000000" w:rsidRPr="00000000" w:rsidDel="00000000">
        <w:rPr>
          <w:i w:val="1"/>
          <w:rtl w:val="0"/>
        </w:rPr>
        <w:t xml:space="preserve">euro</w:t>
      </w:r>
      <w:r w:rsidR="00000000" w:rsidRPr="00000000" w:rsidDel="00000000">
        <w:rPr>
          <w:rtl w:val="0"/>
        </w:rPr>
        <w:t xml:space="preserve">), tai skaitā Eiropas Sociālā fonda Plus finansējums 3 685 037 </w:t>
      </w:r>
      <w:r w:rsidR="00000000" w:rsidRPr="00000000" w:rsidDel="00000000">
        <w:rPr>
          <w:i w:val="1"/>
          <w:rtl w:val="0"/>
        </w:rPr>
        <w:t xml:space="preserve">euro</w:t>
      </w:r>
      <w:r w:rsidR="00000000" w:rsidRPr="00000000" w:rsidDel="00000000">
        <w:rPr>
          <w:rtl w:val="0"/>
        </w:rPr>
        <w:t xml:space="preserve"> (tai skaitā elastības finansējums 581 407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 650 301 </w:t>
      </w:r>
      <w:r w:rsidR="00000000" w:rsidRPr="00000000" w:rsidDel="00000000">
        <w:rPr>
          <w:i w:val="1"/>
          <w:rtl w:val="0"/>
        </w:rPr>
        <w:t xml:space="preserve">euro</w:t>
      </w:r>
      <w:r w:rsidR="00000000" w:rsidRPr="00000000" w:rsidDel="00000000">
        <w:rPr>
          <w:rtl w:val="0"/>
        </w:rPr>
        <w:t xml:space="preserve"> (tai skaitā elastības finansējums 102 601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iesniegumā pasākuma īstenošanai kopējo pasākuma pieejamo finansējumu plāno ne vairāk kā 3 651 330 </w:t>
      </w:r>
      <w:r w:rsidR="00000000" w:rsidRPr="00000000" w:rsidDel="00000000">
        <w:rPr>
          <w:i w:val="1"/>
          <w:rtl w:val="0"/>
        </w:rPr>
        <w:t xml:space="preserve">euro</w:t>
      </w:r>
      <w:r w:rsidR="00000000" w:rsidRPr="00000000" w:rsidDel="00000000">
        <w:rPr>
          <w:rtl w:val="0"/>
        </w:rPr>
        <w:t xml:space="preserve">, tai skaitā Eiropas Sociālā fonda Plus finansējumu 3 103 630 </w:t>
      </w:r>
      <w:r w:rsidR="00000000" w:rsidRPr="00000000" w:rsidDel="00000000">
        <w:rPr>
          <w:i w:val="1"/>
          <w:rtl w:val="0"/>
        </w:rPr>
        <w:t xml:space="preserve">euro </w:t>
      </w:r>
      <w:r w:rsidR="00000000" w:rsidRPr="00000000" w:rsidDel="00000000">
        <w:rPr>
          <w:rtl w:val="0"/>
        </w:rPr>
        <w:t xml:space="preserve">un nacionālo finansējumu (valsts budžeta finansējumu, pašvaldību budžeta finansējumu) – 547 700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finansējumu līdz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Viedās administrācijas un reģionālās attīstības ministrija kā par digitālo transformāciju atbildīgā nozares ministrija. Ja sadarbības iestāde apstiprina projekta iesniegumu, projekta iesniedzējs ir finansējuma saņēmējs.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īstenošanā projekta iesniedzējs par sadarbības partneriem var piesaistīt tiešās vai pastarpinātās pārvaldes iestādes, atvasinātas publiskas personas un citas valsts iestādes.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slēdz sadarbības līgumu saskaņā ar normatīvo aktu, kas nosaka kārtību, kādā Eiropas Savienības fondu vadībā iesaistītās institūcijas nodrošina šo fondu ieviešanu 2021.–2027. gada plānošanas periodā, tai skaitā projekta sadarbības partneriem, kas veic arī saimniecisko darbību, iekļaujot nosacījumu, ka projekta finansējums nekvalificējas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iesnieguma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programmu izstrāde un aktualizācija;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aktivitāšu īstenošanas un organizēšanas nodrošināšana valsts un pašvaldību vienoto klientu apkalpošanas centru darbiniekiem, tai skaitā tehniskā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aktivitāšu īstenošana iedzīvotājiem digitālo pašapkalpošanās prasmju kompetenču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monitoringu veikšana;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vajadzību apzināšana un izvērtēšana;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pasākumi par digitālās transformācijas politikas un pasākumu īstenošanu Latvijā, kā arī par valsts un pašvaldību iestāžu nodrošināto digitālo risinājumu izmantošanas iespējām un nozīmību;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20.10.</w:t>
      </w:r>
      <w:r w:rsidR="00000000" w:rsidRPr="00000000" w:rsidDel="00000000">
        <w:rPr>
          <w:rtl w:val="0"/>
        </w:rPr>
        <w:t xml:space="preserve">,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un </w:t>
      </w:r>
      <w:r w:rsidR="00000000" w:rsidRPr="00000000" w:rsidDel="00000000">
        <w:rPr>
          <w:rtl w:val="0"/>
        </w:rPr>
        <w:t xml:space="preserve">20.13.</w:t>
      </w:r>
      <w:r w:rsidR="00000000" w:rsidRPr="00000000" w:rsidDel="00000000">
        <w:rPr>
          <w:rtl w:val="0"/>
        </w:rPr>
        <w:t xml:space="preserve"> apakšpunktā minētajām projekta pārējām tiešajām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pieredzes apmaiņas pasākumiem ārvalstīs un Latvijā valsts un pašvaldību vienoto klientu apkalpošanas centru darbiniekiem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atbalstāmās darbības ietvaros (komandējuma izdevumi, apdrošināšanas izmaksas, dalības maksa pieredzes apmaiņas pasākumos), tai skaitā atbilstoši normatīvajiem aktiem, kas nosaka kārtību, kādā atlīdzināmi ar komandējumiem saistītie izdevumi, piemērojot Vienas vienības izmaksu standarta likmes aprēķina un piemērošanas metodiku 1 km izmaksām darbības programmas "Izaugsme un nodarbinātība" un Eiropas Savienības kohēzijas politikas programmas 2021.–2027. gadam īstenošanai, kā arī Vienas vienības izmaksu standarta likmes aprēķina un piemērošanas metodiku iekšzemes komandējumu izmaksām darbības programmas "Izaugsme un nodarbinātība" un Eiropas Savienības kohēzijas politikas programmas 2021.–2027. gadam īstenošanai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personāla darba vietu aprīkojuma, biroja mēbeļu,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vienai darba vietai (gan jaunradītai, gan esošai, kuras aprīkojums ir nolietojies un tiek norakstīts) visā projekta īstenošanas laikā, ja projekta vadības un īstenošanas personāls ir nodarbināts projektā uz darba līguma pamata. Ja projekta vadības un īstenošanas personāls ir nodarbināts nepilnu darba laiku vai daļlaiku, darba vietas aprīkojuma iegādes vai īres izmaksas (gan jaunradītai, gan esošai darba vietai, kuras aprīkojums ir nolietojies un tiek norakstīts) ir attiecināmas proporcionāli darba slodzes procentuālajam sadalījumam, bet daļlaika noslodzes gadījumā – ņemot vērā darbinieka iesaistes periodu projektā pret kopējo projekta īstenošanas ilgumu;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tādu pasākumu organizēšanu un īstenošanu, kuri veicina informācijas un komunikācijas tehnoloģiju iespēju izmantošanu, – mācību, semināru, konferenču, integrēto komunikācijas kampaņu, pieredzes apmaiņas pasākumu organizēšana un īstenošana, kā arī citu prasmju paaugstināšana,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lektoru, ekspertu, konsultantu, moderatoru atlīdzība (ieskaitot honorārus, ceļošanas izdevumus);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īres maksa (ja projekta aktivitāšu īstenošanai nepieciešams īrēt telpas ārpus finansējuma saņēmēja juridiskās un faktiskās uzturēšanās adreses);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 nodrošinājuma izmaksas mācību un pasākumu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komunikācijas kampaņu organizēšanu un īstenošanu informācijas un komunikācijas tehnoloģiju iespēju izmantošanas veicināšanai un šo noteikumu </w:t>
      </w:r>
      <w:r w:rsidR="00000000" w:rsidRPr="00000000" w:rsidDel="00000000">
        <w:rPr>
          <w:rtl w:val="0"/>
        </w:rPr>
        <w:t xml:space="preserve">17.6.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informatīvo materiālu izstrādes un izplatīšanas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mācību materiālu (arī interaktīvu) izstrādes un drukas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ekspertu pakalpojumi un izvērtējumi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17.6.</w:t>
      </w:r>
      <w:r w:rsidR="00000000" w:rsidRPr="00000000" w:rsidDel="00000000">
        <w:rPr>
          <w:rtl w:val="0"/>
        </w:rPr>
        <w:t xml:space="preserve"> apakšpunktā minēto atbalstāmo darbību plānošanai un īstenošanai;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minēto monitoringu veikšanu saistītās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minēto mācību vajadzību apzināšanu un izvērtēšanu saistītās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mācību programmu izstrādi saistīto informācijas un komunikācijas tehnoloģiju risinājumu, aparatūras un programmatūras izmaksas mācību nodrošināšanai, kā arī ar mācībām saistīto materiālu izvietošanas izmaksas tīmekļvietnēs, to uzturēšana un aktualizācija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kā arī komunikācijas un vizuālās identitātes materiālu sagatavošana un izplatīšana piekļūstamos formātos;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citas ar pasākumu organizēšanu un īstenošanu saistītās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Izmaksas ir attiecināmas no brīža, kad tiek noslēgta vienošanās par projekta īstenošanu. Projekta iesniegumā neiekļauj un finansējumu nepiešķir pabeigtām darbībām.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sadarbības partneris (ja attiecināms) 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25.2. apakšpunktā minētajiem horizontālo principu rādītājiem vienlaikus ar informāciju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8.2.</w:t>
      </w:r>
      <w:r w:rsidR="00000000" w:rsidRPr="00000000" w:rsidDel="00000000">
        <w:rPr>
          <w:rtl w:val="0"/>
        </w:rPr>
        <w:t xml:space="preserve">apakšpunktā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dubultā finansējuma neiestāšanos, tostarp nodrošina, lai pasākuma ietvaros plānotais atbalsts nepārklātos ar citiem valsts un ārvalstu finanšu atbalsta instrumentiem.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un sadarbības partneris (ja attiecināms) projekta īstenošanai nepieciešamo preču un pakalpojumu iegādi veic saskaņā ar normatīvajiem aktiem publisko iepirkumu jomā, īstenojot atklātu, pārredzamu, nediskriminējošu un konkurenci nodrošinošu konkursa procedūru. Finansējuma saņēmējs un sadarbības partneris (ja attiecināms) izvērtē iespēju integrēt vides prasības preču un pakalpojumu iepirkumos, kā arī vides piekļūstamības un izmantojamības nodrošināšanu – zaļais publiskais iepirkums – un, kur tas ir attiecināms un atbilstošs ieguldījumu specifikai, īsteno sociāli atbildīgu iepirkumu.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24-TA-613</w:t>
    </w:r>
    <w:r>
      <w:br/>
    </w:r>
    <w:r w:rsidR="00000000" w:rsidRPr="00000000" w:rsidDel="00000000">
      <w:rPr>
        <w:rtl w:val="0"/>
      </w:rPr>
      <w:t xml:space="preserve">Izdrukāts 29.07.2026. 23.14 - 2.0.VK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24-TA-613</w:t>
    </w:r>
    <w:r>
      <w:br/>
    </w:r>
    <w:r w:rsidR="00000000" w:rsidRPr="00000000" w:rsidDel="00000000">
      <w:rPr>
        <w:rtl w:val="0"/>
      </w:rPr>
      <w:t xml:space="preserve">Izdrukāts 29.07.2026. 23.14 - 2.0.VK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noteikumu_projekts_24-TA-613.docx</dc:title>
</cp:coreProperties>
</file>

<file path=docProps/custom.xml><?xml version="1.0" encoding="utf-8"?>
<Properties xmlns="http://schemas.openxmlformats.org/officeDocument/2006/custom-properties" xmlns:vt="http://schemas.openxmlformats.org/officeDocument/2006/docPropsVTypes"/>
</file>