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atbalstu pedagogiem, kuri īsteno secīgu pāreju uz mācībām valsts valodā mazākumtautību izglītojamiem pirmsskolas un pamatizglītības pakāpē, Finanšu ministrijai no valsts budžeta resora "74. Gadskārtējā valsts budžeta izpildes procesā pārdalāmais finansējums" programmas 02.00.00 "Līdzekļi neparedzētiem gadījumiem" piešķirt 1 496 797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(resors "62. Mērķdotācijas pašvaldībām") – 1 410 602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 85 117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 1 078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un Kultūras ministrijai normatīvajos aktos noteiktajā kārtībā sagatavot un iesniegt Finanšu ministrijā pieprasījumu par pamatbudžeta apropriācijas palielinājumu no valsts budžeta programmas 02.00.00 "Līdzekļi neparedzētiem gadījumiem" atbilstoši šā rīkojuma 1. punktam.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23-TA-2337</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23-TA-2337</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rīkojuma_konsolidētā_versija_23-TA-2337.docx</dc:title>
</cp:coreProperties>
</file>

<file path=docProps/custom.xml><?xml version="1.0" encoding="utf-8"?>
<Properties xmlns="http://schemas.openxmlformats.org/officeDocument/2006/custom-properties" xmlns:vt="http://schemas.openxmlformats.org/officeDocument/2006/docPropsVTypes"/>
</file>