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martā (prot. Nr. 13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"Rāmavas"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"Rāmavas" (nekustamā īpašuma kadastra Nr. 4064 014 0001) daļu – zemes vienību (zemes vienības kadastra apzīmējums 4064 014 0537) 0,36 ha platībā, zemes vienību (zemes vienības kadastra apzīmējums 4064 014 0538) 0,2 ha platībā, zemes vienību (zemes vienības kadastra apzīmējums 4064 014 0539) 0,8 ha platībā un zemes vienību (zemes vienības kadastra apzīmējums 4064 014 0540) 0,41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24-TA-311</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24-TA-311</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rīkojuma_projekts_24-TA-311.docx</dc:title>
</cp:coreProperties>
</file>

<file path=docProps/custom.xml><?xml version="1.0" encoding="utf-8"?>
<Properties xmlns="http://schemas.openxmlformats.org/officeDocument/2006/custom-properties" xmlns:vt="http://schemas.openxmlformats.org/officeDocument/2006/docPropsVTypes"/>
</file>