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martā (prot. Nr. 13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proporciju, kādā īpašuma kompensācijas sertifikātu vietā par maksāšanas līdzekli var izmantot privatizācijas sertifikātus laikposmā no 2024. gada 1. aprīļa līdz 30.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Valsts un pašvaldību īpašuma privatizācijas un privatizācijas sertifikātu izmantošanas pabeigšanas likuma 34. panta trešo daļu noteikt, ka laikposmā no 2024. gada 1. aprīļa līdz 30. jūnijam (ieskaitot) viena īpašuma kompensācijas sertifikāta vietā par maksāšanas līdzekli var izmantot 1,03 privatizācijas sertifikātus.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24-TA-637</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24-TA-637</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rīkojuma_projekts_24-TA-637.docx</dc:title>
</cp:coreProperties>
</file>

<file path=docProps/custom.xml><?xml version="1.0" encoding="utf-8"?>
<Properties xmlns="http://schemas.openxmlformats.org/officeDocument/2006/custom-properties" xmlns:vt="http://schemas.openxmlformats.org/officeDocument/2006/docPropsVTypes"/>
</file>