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2022. gadā no Aizsardzības ministrijas budžeta programmas 30.00.00 "Valsts aizsardzības politikas realizācija" (no ilgtermiņa saistībām – iemaksām starptautiskajās organizācijās) 1 500 005 </w:t>
      </w:r>
      <w:r w:rsidR="00000000" w:rsidRPr="00000000" w:rsidDel="00000000">
        <w:rPr>
          <w:i w:val="1"/>
          <w:rtl w:val="0"/>
        </w:rPr>
        <w:t xml:space="preserve">euro</w:t>
      </w:r>
      <w:r w:rsidR="00000000" w:rsidRPr="00000000" w:rsidDel="00000000">
        <w:rPr>
          <w:rtl w:val="0"/>
        </w:rPr>
        <w:t xml:space="preserve"> apmērā uz Aizsardzības ministrijas budžeta programmu 06.00.00 "Valsts drošības aizsardzība" iestādes pamatdarbības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22-TA-3426</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22-TA-3426</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rīkojuma_projekts_22-TA-3426.docx</dc:title>
</cp:coreProperties>
</file>

<file path=docProps/custom.xml><?xml version="1.0" encoding="utf-8"?>
<Properties xmlns="http://schemas.openxmlformats.org/officeDocument/2006/custom-properties" xmlns:vt="http://schemas.openxmlformats.org/officeDocument/2006/docPropsVTypes"/>
</file>