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uz katru izglītojamo un atbilstoši to skaitam izglītības iestādēs sadala pašvaldībām un valsts augstskolām;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ievērojot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 piecu gadu vecuma vai skolēnu skaits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iestādēs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atrašanās vietas administratīvā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Valsts izglītības informācijas sistēmā (turpmāk – sistēma) tiek ievadīta un apstiprināta informācija par bērnu un skolēnu skaitu attiecīgā gada 1. septembrī izglītības iestādēs (pa klasēm (grupām) un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bērnu un skolēnu izglītošanu ārpus izglītības iestādes, nodrošina, ka līdz attiecīgā gada 5. septembrim sistēmā tiek ievadīta un apstiprināta informācija par vidējo 1.–9. klases skolēnu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aprēķina mērķdotāciju pašvaldībai vienam mēnesim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pirmsskolas izglītības programmās, tai skaitā šo noteikumu </w:t>
      </w:r>
      <w:r w:rsidR="00000000" w:rsidRPr="00000000" w:rsidDel="00000000">
        <w:rPr>
          <w:rtl w:val="0"/>
        </w:rPr>
        <w:t xml:space="preserve">7.1.</w:t>
      </w:r>
      <w:r w:rsidR="00000000" w:rsidRPr="00000000" w:rsidDel="00000000">
        <w:rPr>
          <w:rtl w:val="0"/>
        </w:rPr>
        <w:t xml:space="preserve"> apakšpunktā minētajiem bērniem, – 105,15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 klases skolēniem – 108,64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klases skolēniem – 139,99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klases skolēniem, tai skaitā šo noteikumu </w:t>
      </w:r>
      <w:r w:rsidR="00000000" w:rsidRPr="00000000" w:rsidDel="00000000">
        <w:rPr>
          <w:rtl w:val="0"/>
        </w:rPr>
        <w:t xml:space="preserve">7.3.</w:t>
      </w:r>
      <w:r w:rsidR="00000000" w:rsidRPr="00000000" w:rsidDel="00000000">
        <w:rPr>
          <w:rtl w:val="0"/>
        </w:rPr>
        <w:t xml:space="preserve"> apakšpunktā minētajiem skolēniem, – 150,43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4.2. apakšpunktā un </w:t>
      </w:r>
      <w:r w:rsidR="00000000" w:rsidRPr="00000000" w:rsidDel="00000000">
        <w:rPr>
          <w:rtl w:val="0"/>
        </w:rPr>
        <w:t xml:space="preserve">9.</w:t>
      </w:r>
      <w:r w:rsidR="00000000" w:rsidRPr="00000000" w:rsidDel="00000000">
        <w:rPr>
          <w:rtl w:val="0"/>
        </w:rPr>
        <w:t xml:space="preserve"> punktā minētajiem 1.–9. klases skolēniem – 124,31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1.–12. klases skolēniem – 132,67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417; MK 13.12.2022. noteikumiem Nr. 786; MK 21.04.2023. noteikumiem Nr. 200; MK 26.04.2023.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aprēķinā atbilstoši pašvaldības administratīvajai teritorijai piemēro šādus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Rīgai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Ādažu novadam, Ķekavas novadam, Mārupes novadam, Olaines novadam, Ropažu novadam un Salaspils novadam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valstspilsētām, izņemot Ogres, Rīgas, Valmieras un Jēkabpils valstspilsētu,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1 vai vairāk, bet mazāk par 2, – 1,35;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vairāk par 0,1, bet mazāk par 1,0, – 1,41;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0,1 vai mazāk,  – 1,54.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īstenotajai izglītības programmai piemēro šādus papildu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(bērnu) skaitam, kas apgūst speciālās izglītības programmas speciālās izglītības klasēs (grupās) vai iekļaujoši vispārējās izglītības iestādēs, 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izglītības programmās izglītojamiem ar fiziskās attīstības traucējumiem, somatiskām saslimšanām, valodas traucējumiem, mācīšanās traucējumiem, garīgās veselības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izglītības programmās izglītojamiem ar redzes traucējumiem, dzirdes traucējumiem, garīgās attīstības traucējumiem un speciālās pirmsskolas izglītības programmās izglītojamiem ar jauktiem attīstības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izglītības programmās izglītojamiem ar smagiem garīgās attīstības traucējumiem vai vairākiem smagiem attīstības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neklātienes un tālmācības vispārējās izglītības programmās piemēro koeficientu 0,76. Skolēnu skaitam, kas tālmācības vispārējās vidējās izglītības programmās mācības tajā pašā klasē uzsāk atkārtoti, izņemot gadījumu, ja mācības atkārtoti uzsāktas viena mācību gada laikā, piemēro koeficientu 0,38;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ģimnāziju īstenotajās vispārējās vidējās izglītības programmās skolēnu skaitam 10.–12. klasē piemēro koeficientu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ar augstākiem plānotajiem rezultātiem, ja izglītības iestāde līdz kārtējā gada 31. maijam ir iesniegusi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20. augustam sistēmā atzīmē papildu finansējuma saņemšanai akceptētās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piešķir papildu finansējumu to pedagogu darba samaksai, kuri īsteno izglītības programmas mācību gadā, kurā pāriet uz izglītības satura īstenošanu valsts valodā izglītojamiem, kas mazākumtautību izglītības programmas apguvuši iepriekšējā mācību gadā. Papildu finansējums tiek aprēķināts, ņemot vērā šo izglītojamo skaitu sistēmā kārtējā gada 1. septembrī,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programmās – 30,67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programmās - 17,97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mērķdotāciju, kas piešķirta par izglītības programmu īstenošanu valsts valodā mazākumtautību izglītojamiem.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8.</w:t>
      </w:r>
      <w:r w:rsidR="00000000" w:rsidRPr="00000000" w:rsidDel="00000000">
        <w:rPr>
          <w:rtl w:val="0"/>
        </w:rPr>
        <w:t xml:space="preserve"> punktā minēto papildu finansējumu pašvaldībām sadala, ņemot vērā izglītojamo skaitu kārtējā gada 1. septembrī tajās pašvaldību vispārējās izglītības iestāžu pamatizglītības programmās ar augstākiem plānotajiem rezultātiem, kas izvērtētas atbilstoši šo noteikumu 8. punktam, piemērojot šādus papildu koeficientus mērķdotācijai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programmā ar augstākiem plānotajiem rezultātiem mācību jomas "Kultūras izpratnes un pašizpausmes mākslā" daļā "Mūzika"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 ar augstākiem plānotajiem rezultātiem (izņemot mācību jomas "Kultūras izpratnes un pašizpausmes mākslā" daļu "Mūzika") –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w:t>
      </w:r>
      <w:r w:rsidR="00000000" w:rsidRPr="00000000" w:rsidDel="00000000">
        <w:rPr>
          <w:rtl w:val="0"/>
        </w:rPr>
        <w:t xml:space="preserve"> punktā minēto informāciju par bērnu un skolēnu skaitu attiecīgā gada 1. septembrī, aprēķina mērķdotāciju pedagogu darba samaksai par periodu no kārtējā gada 1. septembra līdz 31. decembrim un par periodu no nākamā gada 1. janvāra līdz 31. augustam,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mērķdotācijas apmēru uz vienu izglītojamo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reģionālos koeficientus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papildu koeficientus atbilstoši šo noteikumu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pamatizglītības programmu ar augstākiem plānotajiem rezultātiem īstenošanā iesaistīto pedagogu darba samaksai atbilstoši šo noteikumu </w:t>
      </w:r>
      <w:r w:rsidR="00000000" w:rsidRPr="00000000" w:rsidDel="00000000">
        <w:rPr>
          <w:rtl w:val="0"/>
        </w:rPr>
        <w:t xml:space="preserve">9.</w:t>
      </w:r>
      <w:r w:rsidR="00000000" w:rsidRPr="00000000" w:rsidDel="00000000">
        <w:rPr>
          <w:rtl w:val="0"/>
        </w:rPr>
        <w:t xml:space="preserve"> punktam.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w:t>
      </w:r>
      <w:r w:rsidR="00000000" w:rsidRPr="00000000" w:rsidDel="00000000">
        <w:rPr>
          <w:rtl w:val="0"/>
        </w:rPr>
        <w:t xml:space="preserve"> punktā minētās mērķdotācijas ne mazāk kā septiņus procentus izlieto atbalsta personāla (izglītības iestādes bibliotekārs, skolotājs logopēds, izglītības psihologs, speciālais pedagogs, pedagogs karjeras konsultants, pedagoga palīgs) darba samaksai un ne vairāk kā 15 procentus – iestādes vadītāja un viņa vietnieku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pašvaldības noteiktajai izglītības attīstības stratēģijai un ievērojot pašvaldības izglītības iestāžu kvalitātes atbalsta mehānismus, pedagogu algas likmes paaugstināšanai vai piemaksu nodrošināšanai var piešķirt lielāku mērķdotācijas apmēru izglītības iestādēm, kas nodrošina kvalitatīvu izglītības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par 30 % lielāku mērķdotāciju uz vienu izglītojamo tām izglītības iestādēm, kurām ir noslēgti starpvaldību līgumi izglītības programmu īstenošanā, nekā pašvaldībā vidēji piešķir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Pašvaldībām ir tiesības sadalīt starp izglītības iestādēm finansējumu atbalsta personālam, kā arī finansējumu ilgstoši slimojošo skolēnu izglītošanai ārpus izglītības iestādēm (slimnīcās un sociālās aprūpes iestādēs) un prioritāri – imigrējošo un reemigrējošo izglītojamo atbalstam. Pašvaldība, apstiprinot mērķdotāciju katrai izglītības iestādei, ņem vērā izglītības iestādes pārskatā norādīto atlikumu uz kārtējā budžeta gada sākumu. Finansējumu pašvaldību izglītības iestādēm bērnu no piecu gadu vecuma izglītošanā nodarbināto pirmsskolas izglītības pedagogu un skolotāju logopēdu darba samaksai, tai skaitā pedagogu profesionālās darbības kvalitātes piemaksām, pašvaldība sadala atbilstoši tās izstrādātajai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Sadalot mērķdotāciju izglītības iestādēm pedagogu darba samaksai, pašvaldībām ir tiesības finansējumu pārdalīt starp attiecīgo pašvaldību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Sadalot dotāciju vispārējās vidējās izglītības iestādēm pedagogu darba samaksai, valsts augstskolām ir tiesības finansējumu pārdalīt starp attiecīgo valsts augstskolu vispārējās vidējās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20 darbdienu laikā sadala un apstiprina mērķdotāciju izglītības iestādēm un ievada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nepārsniedz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normatīvajā aktā par pedagogu darba samaksu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1. pielikuma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ir tiesīga pieprasīt pašvaldībai, privātās izglītības iestādes dibinātājam vai valsts augstskolai 30 dienu laikā atmaksāt iepriekšējā kalendāra gadā neizlietoto finansējumu, kas piešķirts izglītības programmu īstenošanai valsts valodā mazākumtautību izglītojamiem. Ministrija minēto finansējumu pārskaita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mazinātu pašvaldībām aprēķinātās mērķdotācijas atšķirības 2022./2023. mācību gadā, ministrijas aprēķinātais mērķdotācijas apmērs pašvaldībām ietver mērķdotācijas izlīdzināšanu, izmantojot šo noteikumu </w:t>
      </w:r>
      <w:r w:rsidR="00000000" w:rsidRPr="00000000" w:rsidDel="00000000">
        <w:rPr>
          <w:rtl w:val="0"/>
        </w:rPr>
        <w:t xml:space="preserve">6.</w:t>
      </w:r>
      <w:r w:rsidR="00000000" w:rsidRPr="00000000" w:rsidDel="00000000">
        <w:rPr>
          <w:rtl w:val="0"/>
        </w:rPr>
        <w:t xml:space="preserve"> punktā norādītos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kurām aprēķina maiņas dēļ palielinās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palielinājums tiek nodrošināts ne vairāk kā 2,5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kurām aprēķina maiņas dēļ samazinās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samazinājums tiek kompensēts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mazinātu pašvaldībām aprēķinātās mērķdotācijas atšķirības, 2023./2024., 2024./2025. un 2025./2026. mācību gadā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857250" cy="419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857250" cy="41910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pārejas perioda izlīdzināšanas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2022./2023. mācību gada mērķdotācijas apmērs, kas iegūts, piemērojot šo noteikumu 23.1. un </w:t>
      </w:r>
      <w:r w:rsidR="00000000" w:rsidRPr="00000000" w:rsidDel="00000000">
        <w:rPr>
          <w:rtl w:val="0"/>
        </w:rPr>
        <w:t xml:space="preserve">23.2.</w:t>
      </w:r>
      <w:r w:rsidR="00000000" w:rsidRPr="00000000" w:rsidDel="00000000">
        <w:rPr>
          <w:rtl w:val="0"/>
        </w:rPr>
        <w:t xml:space="preserve"> apakšpunktu;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2022./2023. mācību gada mērķdotācijas apmērs, kas iegūts atbilstoši šo noteikumu regulējumam, nepiemērojot šo noteikumu </w:t>
      </w:r>
      <w:r w:rsidR="00000000" w:rsidRPr="00000000" w:rsidDel="00000000">
        <w:rPr>
          <w:rtl w:val="0"/>
        </w:rPr>
        <w:t xml:space="preserve">6.</w:t>
      </w:r>
      <w:r w:rsidR="00000000" w:rsidRPr="00000000" w:rsidDel="00000000">
        <w:rPr>
          <w:rtl w:val="0"/>
        </w:rPr>
        <w:t xml:space="preserve"> punktā norādīto reģionālo koeficientu.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2022./2023., 2023./2024., 2024./2025. un 2025./2026. mācību gadā aprēķina papildu finansējumu tām pašvaldībām, kuru vidējā skolēnu un skolotāju skaita attiecība iepriekšējā gada 15. oktobrī ir vienāda vai lielāka par vidējo skolēnu un skolotāju skaita attiecību valstī pašvaldību vispārizglītojošās skolās,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procentu apmērā no pašvaldībai aprēķinātā finansējuma pašvaldību vispārizglītojošo skolu pedagogu darba samaksai no 2022. gada 1. septembra līdz 2024.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procenta apmērā no pašvaldībai aprēķinātā finansējuma pašvaldību vispārizglītojošo skolu pedagogu darba samaksai no 2024. gada 1. septembra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2022. gada 1. septembra līdz 2023. gada 31. augustam ministrija piešķir papildu finansējumu to pedagogu darba samaksai, kuri īsteno  pamatizglītības programmas ar augstākiem plānotajiem rezultātiem, ja izglītības iestādes no 2021. gada 1. septembra līdz 2022. gada 31. augustam saņēmušas Ministru kabineta 2016. gada 5. jūlija noteikumos Nr. 447 "Par valsts budžeta mērķdotāciju pedagogu darba samaksai pašvaldību vispārējās izglītības iestādēs un valsts augstskolu vispārējās vidējās izglītības iestādēs" noteikto papildu finansējumu profesionāli orientēta virziena pamatizglītības programmu ar padziļinātu mācību priekšmetu mācīšanai. Finansējumu piešķir par tām pamatizglītības programmām, kurās augstāki plānotie rezultāti noteikti tādā mācību jomā vai daļā no jomas, kas atbilst līdz 2022. gada 31. augustam izglītības iestādē īstenotajās profesionāli orientēta virziena pamatizglītības programmās padziļināti mācītajam mācību priekšmetam. Finansējumu piešķir, ja izglītības iestāde līdz 2022. gada 31. maijam ir iesniegusi ministrijā informāciju par licencētās pamatizglītības programmas ar augstākiem plānotajiem rezultātiem ietvaros apmaksājamo stundu skaitu, prognozējamo skolēnu skaitu, kā arī izglītības iestādes mācību sasniegumiem attiecīgajā izglītības programmā, un ministrija, izvērtējot iesniegto, kā arī sistēmā pieejamo informāciju par mācību priekšmetu stundu plānu attiecīgajā izglītības programmā, līdz 2022. gada 20. augustam ir atzīmējusi sistēmā akceptētās programmas. Finansējumu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skaitam piemērojot koeficientu 1,2, ja  augstāki plānotie rezultāti noteikti tādā mācību jomā vai daļā no mācību jomas, kas atbilst līdz 2022. gada 31. augustam izglītības iestādē īstenotajās profesionāli orientēta virziena pamatizglītības programmās ar padziļinātu mācību priekšmetu (izņemot mūziku) mācīšanu;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piemērojot koeficientu 1,3, ja augstāki plānotie rezultāti noteikti tādā mācību joma vai daļā no mācību jomas, kas atbilst līdz 2022. gada 31. augustam izglītības iestādē īstenotajās profesionāli orientēta virziena pamatizglītības programmās ar padziļinātu mūzikas mācīšanu.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pašvaldība līdz 2020. gada 31. augustam ir pieņēmusi lēmumu par speciālās izglītības iestādes veida maiņu no speciālās izglītības iestādes uz vispārējās izglītības iestādi un izglītības iestāde pēc minētā datuma turpina īstenot speciālās izglītības programmas, tad mērķdotāciju pedagogu darba samaksai no 2022. gada 1. septembra līdz 2023. gada 31. augustam ministrija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21.04.2023.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mazinātu pašvaldībām aprēķinātās mērķdotācijas atšķirības laikposmam no 2023. gada 1. janvāra līdz 2023. gada 31. augustam,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šo noteikumu </w:t>
      </w:r>
      <w:r w:rsidR="00000000" w:rsidRPr="00000000" w:rsidDel="00000000">
        <w:rPr>
          <w:rtl w:val="0"/>
        </w:rPr>
        <w:t xml:space="preserve">24.</w:t>
      </w:r>
      <w:r w:rsidR="00000000" w:rsidRPr="00000000" w:rsidDel="00000000">
        <w:rPr>
          <w:rtl w:val="0"/>
        </w:rPr>
        <w:t xml:space="preserve"> punktā minēto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Atzīt par spēku zaudējušiem Ministru kabineta 2016. gada 5. jūlija noteikumus Nr. 447 "Par valsts budžeta mērķdotāciju pedagogu darba samaksai pašvaldību vispārējās izglītības iestādēs un valsts augstskolu vispārējās vidējās izglītības iestādēs" (Latvijas Vēstnesis, 2016, 140. nr.; 2017, 153. nr.; 2018, 163. nr.; 2019, 139. nr.; 2020, 119. nr.; 2021, 154.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 piemēro ar 2023.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1</w:t>
      </w:r>
      <w:r w:rsidR="00000000" w:rsidRPr="00000000" w:rsidDel="00000000">
        <w:rPr>
          <w:rtl w:val="0"/>
        </w:rPr>
        <w:t xml:space="preserve"> 1. apakšpunkts ir spēkā līdz 2024.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1</w:t>
      </w:r>
      <w:r w:rsidR="00000000" w:rsidRPr="00000000" w:rsidDel="00000000">
        <w:rPr>
          <w:rtl w:val="0"/>
        </w:rPr>
        <w:t xml:space="preserve"> punkts  ir spēkā līdz 2026. gada 31. maijam.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stājās spēkā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23-TA-1185</w:t>
    </w:r>
    <w:r>
      <w:br/>
    </w:r>
    <w:r w:rsidR="00000000" w:rsidRPr="00000000" w:rsidDel="00000000">
      <w:rPr>
        <w:rtl w:val="0"/>
      </w:rPr>
      <w:t xml:space="preserve">Izdrukāts 29.07.2026. 22.02 - 2.0.VK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23-TA-1185</w:t>
    </w:r>
    <w:r>
      <w:br/>
    </w:r>
    <w:r w:rsidR="00000000" w:rsidRPr="00000000" w:rsidDel="00000000">
      <w:rPr>
        <w:rtl w:val="0"/>
      </w:rPr>
      <w:t xml:space="preserve">Izdrukāts 29.07.2026. 22.02 - 2.0.VK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noteikumu_konsolidētā_versija_23-TA-1185.docx</dc:title>
</cp:coreProperties>
</file>

<file path=docProps/custom.xml><?xml version="1.0" encoding="utf-8"?>
<Properties xmlns="http://schemas.openxmlformats.org/officeDocument/2006/custom-properties" xmlns:vt="http://schemas.openxmlformats.org/officeDocument/2006/docPropsVTypes"/>
</file>