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407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jūlijā (prot. Nr. 28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daļas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 panta pirmo daļu atļaut Iekšlietu ministrijai atsavināt nekustamā īpašuma "Lapjāņi–1" (nekustamā īpašuma kadastra Nr. 4486 006 0037) daļu – zemes vienību (zemes vienības kadastra apzīmējums 4486 006 0129) 0,53 ha platībā un zemes vienību (zemes vienības kadastra apzīmējums 4486 006 0130) 0,14 ha platībā – Skrudalienas pagastā, Augšdaugavas novadā, kas nepieciešama Latvijas Republikas un Baltkrievijas Republikas valsts robežas joslas, patrulēšanas joslas un robežzīmju uzraudzības joslas ierīkošanai, par 11 975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atbilstoši noteiktajai atlīdzībai.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nekustamā īpašuma daļu nostiprināt zemesgrāmatā uz valsts vārda Iekšlietu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 nekustamā īpašuma daļas atsavināšanu un īpašuma tiesību nostiprināšanu zemesgrāmatā, segt no Iekšlietu ministrijas budžeta apakšprogrammā 40.02.00 "Nekustamais īpašums un centralizētais iepirkums" paredzētajiem valsts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25-TA-953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25-TA-953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rīkojuma_projekts_25-TA-953.docx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