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5. janvāra noteikumos Nr. 19 "Darbības programmas "Izaugsme un nodarbinātība" 5.1.2. specifiskā atbalsta mērķa "Samazināt plūdu riskus lauku teritorijās"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 un Kohēzijas fonda 2014.–2020. gada plānošanas</w:t>
      </w:r>
      <w:r>
        <w:br/>
      </w:r>
      <w:r w:rsidR="00000000" w:rsidRPr="00000000" w:rsidDel="00000000">
        <w:rPr>
          <w:rStyle w:val="paragraph"/>
          <w:i w:val="1"/>
          <w:rtl w:val="0"/>
        </w:rPr>
        <w:t xml:space="preserve">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5. janvāra noteikumos Nr. 19 "Darbības programmas "Izaugsme un nodarbinātība" 5.1.2. specifiskā atbalsta mērķa "Samazināt plūdu riskus lauku teritorijās" īstenošanas noteikumi" (Latvijas Vēstnesis, 2016, 13., 245. nr.; 2018, 168. nr.; 2020,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Īstenojot specifiskā atbalsta mērķi, līdz 2023. gada 1. decembrim sasniedzami šādi uzraudzības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iznākuma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atjaunoto būvju skaits – 29, līdz 2018. gada 31. decembrim izsludināti būvniecības iepirkumi vismaz 50 procentu apmērā no kopējo atjaunojamo būvju skaita un noslēgti iepirkumu līgumi vismaz par 10 būvju pārbūvi;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atjaunoto vai pārbūvēto valsts nozīmes ūdensnoteku garums – 207 kilometri, līdz 2018. gada 31. decembrim izsludināti būvniecības iepirkumi vismaz 50 procentu apmērā no kopējā atjaunoto vai pārbūvēto valsts nozīmes ūdensnoteku garuma un noslēgti iepirkumu līgumi par valsts nozīmes ūdensnoteku pārbūvi vai atjaunošanu vismaz 122 kilometru garumā;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rezultāta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plūdu apdraudējums būvju aizsargātajās platībās samazināts līdz 35 000 hektāriem;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plūdu apdraudēto iedzīvotāju skaits Latvijas lauku teritorijās samazināts līdz 8500;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finanšu rādītājs – līdz 2018. gada 31. decembrim sertificēti izdevumi 15 186 507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horizontālā principa "Ilgtspējīga attīstība" uzraudzības rādītājs un tā sasniedzamā vērtība – atbilstoši šo noteikumu 4.1. un 4.2.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Finansējuma saņēmējs projektus īsteno līdz 2023. gada 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22-TA-3122</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22-TA-3122</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noteikumu_(grozījumu)_projekts_22-TA-3122.docx</dc:title>
</cp:coreProperties>
</file>

<file path=docProps/custom.xml><?xml version="1.0" encoding="utf-8"?>
<Properties xmlns="http://schemas.openxmlformats.org/officeDocument/2006/custom-properties" xmlns:vt="http://schemas.openxmlformats.org/officeDocument/2006/docPropsVTypes"/>
</file>