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[23-TA-958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[23-TA-958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Atbalstāmās nozares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darbības programmas Eiropas Savienības kohēzijas politikas programma 2021.–2027.gadam 4.2. prioritārā virziena “Atbalsts uzņēmējdarbībai” 4.2.4. specifikā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uzņēmēju izglītībai" īstenošanas noteikumi, biedrībām, kas pārstāv šādu nozaru komersantus: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Apstrādes rūpniecība (saskaņā ar NACE 2. red. C sadaļu) un šādas apstrādes rūpniecības apakšnozares: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kokapstrāde;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mašīnbūve un metālapstrāde;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elektrisko un optisko iekārtu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ķīmiskā rūpniecība;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pārtikas un dzērienu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nemetālisko minerālu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vieglā rūpniecība;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papīra ražošana un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Informācijas un komunikācijas tehnoloģiju nozare (ierobežojumus nosaka saskaņā ar NACE 2. red. J sadaļu).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Izmitināšanas un ēdināšanas pakalpojumi (ierobežojumus nosaka saskaņā ar NACE 2. red. I sadaļu).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Finanšu un apdrošināšanas darbības (ierobežojumus nosaka saskaņā ar NACE 2. red. K sadaļu).1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Profesionālie, zinātniskie un tehniskie pakalpojumi (ierobežojumus nosaka saskaņā ar NACE 2. red. M sadaļu).1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Administratīvo un apkalpojošo dienestu darbība (ierobežojumus nosaka saskaņā ar NACE 2. red. N sadaļu).1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1 Otrajā atlases kārtā – tikai starptautisko biznesa pakalpojumu centros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noteikumu_projekts_p1_23-TA-958.docx</dc:title>
</cp:coreProperties>
</file>

<file path=docProps/custom.xml><?xml version="1.0" encoding="utf-8"?>
<Properties xmlns="http://schemas.openxmlformats.org/officeDocument/2006/custom-properties" xmlns:vt="http://schemas.openxmlformats.org/officeDocument/2006/docPropsVTypes"/>
</file>