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[23-TA-958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[23-TA-958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ietvaros atbalstāmās apmācību jomas un programmu kopas saskaņā ar normatīvajiem aktiem par Latvijas izglītības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Pirmajā atlases kārtā ir atbalstāmas šādas apmācību jomas un programmu kopas: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214 Dizains;1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345 07 Telemātika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345 12 Telemehānika un loģistika;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345 20 Projektu vadība;2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345 24 Ražošanas inženierzinības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43 484 Programmēšana;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44 Fizikālās zinātnes;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46 Matemātika un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48 482 Datoru lietošana;3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48 483 Datorsistēmas, datubāzes un datortīkli;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52 Inženierzinātnes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54 Ražošana un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623 Mežsaimniecība;4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722 Veselības aprūpes pakalpojumi;5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811 Viesnīcu un restorānu pakalpojumi;5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840 04 Starptautisko pārvadājumu organizācija;5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85 Vides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22 227 Valodas;6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341 01 Elektroniskā komercija;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342 01 Mārketings un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345 01 Biznesa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345 04 Kvalitātes nodrošināšana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345 15 Ēdināšanas un viesnīcu komercdarbība;7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345 16 Viesnīcu vadība;7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345 17 Tūrisma vadība;7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812 Tūrisma un atpūtas organizācija;7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343 02 Finanšu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Tikai 214 01 Datordizains, 214 02 Vides dizains, 214 05 Koka izstrādājumu dizains, 214 06 Tekstilizstrādājumu dizains, 214 07 Metālizstrādājumu dizains, 214 08 Keramikas izstrādājumu dizains, 214 09 Stikla izstrādājumu dizains, 214 10 Ādas izstrādājumu dizains, 214 11 Apģērbu dizains, 214 12 Multimediju dizains, 214 13 Foto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Šo apmācību izmaksas nedrīkst pārsniegt 40 % no kopējām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Tikai lietpratējiem. Šo apmācību izmaksas nedrīkst pārsniegt 40 % no kopējām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Tikai apmācības, kas saistītas ar viedās specializācijas stratēģijas jomu "1.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Tikai apmācības, kas saistītas ar viedās specializācijas stratēģijas jomu "2. Biomedicīna, medicīnas tehnoloģijas, biofarmācija un biotehnoloģijas" (medicīnas un veselības tūrisms).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Zviedru, norvēģu, somu un vācu valodas apmācības preces un pakalpojumus eksportējošos uzņēmumos nodarbinātajiem, kas darbojas informācijas tehnoloģiju, telekomunikāciju, apstrādes rūpniecības nozarē vai ēdināšanas sektorā. Angļu, vācu, zviedru, norvēģu, somu un krievu valodas apmācības veselības tūrisma sektorā nodarbinātajiem. Angļu, vācu, zviedru, norvēģu, somu, krievu, ķīniešu un japāņu valodas apmācības izmitināšanas sektorā nodarbinātajiem. Minēto valodu apmācību izmaksas nedrīkst pārsniegt 10 % no kopējām katra finansējuma saņēmēja projekta ietvaros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Tikai izmitināšanas un ēdināšanas pakalpojumu nozarē (arī NACE 2. red. 55.00, 56.00, 74.90, 77.39, 79.11, 79.12, 79.90, 82.30, 90.04, 93.21, 93.29. sektorā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Tikai apstrādes rūpniecības nozares nemetālisko minerālu ražošanas apakšnozarē (arī NACE 2. red. F Būvniecība un M 71.11 Arhitektūras pakalpojumi sektorā nodarbinātajiem).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noteikumu_projekts_p2_23-TA-958.docx</dc:title>
</cp:coreProperties>
</file>

<file path=docProps/custom.xml><?xml version="1.0" encoding="utf-8"?>
<Properties xmlns="http://schemas.openxmlformats.org/officeDocument/2006/custom-properties" xmlns:vt="http://schemas.openxmlformats.org/officeDocument/2006/docPropsVTypes"/>
</file>