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 (Latvijas Vēstnesis, 2017, 174. nr.; 2018, 149. nr.; 2019, 119., 166. nr.; 2020, 146. nr.; 2021, 104.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darbības programmas "Izaugsme un nodarbinātība" 4.3.1. specifiskā atbalsta mērķa "Veicināt energoefektivitāti un vietējo AER izmantošanu centralizētajā siltumapgādē" (turpmāk – specifiskais atbalsts) otro un trešo projektu iesniegumu atlases kārtu (turpmāk – atlases 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specifiskā atbalsta un atlases kārtu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atlases kārtām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Atlases kārtu ietvaros tiek sniegts šāds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 ieguldījumu atbalsts energoefektivitātes pasākumiem saskaņā ar Eiropas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38.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 ieguldījumu atbalsts energoefektīvai centralizētajai siltumapgādei un dzesēšanai saskaņā ar Komisijas regulas Nr.  651/2014 46.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valsts atbalsts attiecībā uz kompensāciju par sabiedriskajiem pakalpojumiem tiem komersantiem, kuriem uzticēts sniegt pakalpojumus ar vispārēju tautsaimniecisku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Specifiskā atbalsta un atlases kārtu īstenošanas mērķis ir veicināt energoefektivitāti un vietējo atjaunojamo energoresursu izmantošanu centralizētajā siltumapgādē."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Atlases kārtu īstenošanas veids ir atklāta projektu iesniegumu atlase."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Atlases kārtu kopējais attiecināmais finansējums ir ne mazāks kā 199 203 911</w:t>
      </w:r>
      <w:r w:rsidR="00000000" w:rsidRPr="00000000" w:rsidDel="00000000">
        <w:rPr>
          <w:i w:val="1"/>
          <w:rtl w:val="0"/>
        </w:rPr>
        <w:t xml:space="preserve"> euro</w:t>
      </w:r>
      <w:r w:rsidR="00000000" w:rsidRPr="00000000" w:rsidDel="00000000">
        <w:rPr>
          <w:rtl w:val="0"/>
        </w:rPr>
        <w:t xml:space="preserve"> (tai skaitā virssaistību finansējumu – 56 550 000 </w:t>
      </w:r>
      <w:r w:rsidR="00000000" w:rsidRPr="00000000" w:rsidDel="00000000">
        <w:rPr>
          <w:i w:val="1"/>
          <w:rtl w:val="0"/>
        </w:rPr>
        <w:t xml:space="preserve">euro</w:t>
      </w:r>
      <w:r w:rsidR="00000000" w:rsidRPr="00000000" w:rsidDel="00000000">
        <w:rPr>
          <w:rtl w:val="0"/>
        </w:rPr>
        <w:t xml:space="preserve">), tai skaitā Kohēzijas fonda finansējums – 23 131 564 </w:t>
      </w:r>
      <w:r w:rsidR="00000000" w:rsidRPr="00000000" w:rsidDel="00000000">
        <w:rPr>
          <w:i w:val="1"/>
          <w:rtl w:val="0"/>
        </w:rPr>
        <w:t xml:space="preserve">euro</w:t>
      </w:r>
      <w:r w:rsidR="00000000" w:rsidRPr="00000000" w:rsidDel="00000000">
        <w:rPr>
          <w:rtl w:val="0"/>
        </w:rPr>
        <w:t xml:space="preserve"> un privātais finansējums – 119 522 347</w:t>
      </w:r>
      <w:r w:rsidR="00000000" w:rsidRPr="00000000" w:rsidDel="00000000">
        <w:rPr>
          <w:i w:val="1"/>
          <w:rtl w:val="0"/>
        </w:rPr>
        <w:t xml:space="preserve"> euro</w:t>
      </w:r>
      <w:r w:rsidR="00000000" w:rsidRPr="00000000" w:rsidDel="00000000">
        <w:rPr>
          <w:rtl w:val="0"/>
        </w:rPr>
        <w:t xml:space="preserve">. Otrās atlases kārtas kopējais attiecināmais finansējums ir 27 168 681 </w:t>
      </w:r>
      <w:r w:rsidR="00000000" w:rsidRPr="00000000" w:rsidDel="00000000">
        <w:rPr>
          <w:i w:val="1"/>
          <w:rtl w:val="0"/>
        </w:rPr>
        <w:t xml:space="preserve">euro</w:t>
      </w:r>
      <w:r w:rsidR="00000000" w:rsidRPr="00000000" w:rsidDel="00000000">
        <w:rPr>
          <w:rtl w:val="0"/>
        </w:rPr>
        <w:t xml:space="preserve">, tai skaitā Kohēzijas fonda finansējums – 10 867 472 </w:t>
      </w:r>
      <w:r w:rsidR="00000000" w:rsidRPr="00000000" w:rsidDel="00000000">
        <w:rPr>
          <w:i w:val="1"/>
          <w:rtl w:val="0"/>
        </w:rPr>
        <w:t xml:space="preserve">euro</w:t>
      </w:r>
      <w:r w:rsidR="00000000" w:rsidRPr="00000000" w:rsidDel="00000000">
        <w:rPr>
          <w:rtl w:val="0"/>
        </w:rPr>
        <w:t xml:space="preserve"> un privātais finansējums – 16 301 209 </w:t>
      </w:r>
      <w:r w:rsidR="00000000" w:rsidRPr="00000000" w:rsidDel="00000000">
        <w:rPr>
          <w:i w:val="1"/>
          <w:rtl w:val="0"/>
        </w:rPr>
        <w:t xml:space="preserve">euro</w:t>
      </w:r>
      <w:r w:rsidR="00000000" w:rsidRPr="00000000" w:rsidDel="00000000">
        <w:rPr>
          <w:rtl w:val="0"/>
        </w:rPr>
        <w:t xml:space="preserve">, un trešās atlases kārtas kopējais attiecināmais finansējums ir 172 035 230 </w:t>
      </w:r>
      <w:r w:rsidR="00000000" w:rsidRPr="00000000" w:rsidDel="00000000">
        <w:rPr>
          <w:i w:val="1"/>
          <w:rtl w:val="0"/>
        </w:rPr>
        <w:t xml:space="preserve">euro</w:t>
      </w:r>
      <w:r w:rsidR="00000000" w:rsidRPr="00000000" w:rsidDel="00000000">
        <w:rPr>
          <w:rtl w:val="0"/>
        </w:rPr>
        <w:t xml:space="preserve"> (tai skaitā virssaistību finansējumu – 56 550 000 </w:t>
      </w:r>
      <w:r w:rsidR="00000000" w:rsidRPr="00000000" w:rsidDel="00000000">
        <w:rPr>
          <w:i w:val="1"/>
          <w:rtl w:val="0"/>
        </w:rPr>
        <w:t xml:space="preserve">euro</w:t>
      </w:r>
      <w:r w:rsidR="00000000" w:rsidRPr="00000000" w:rsidDel="00000000">
        <w:rPr>
          <w:rtl w:val="0"/>
        </w:rPr>
        <w:t xml:space="preserve">), tai skaitā Kohēzijas fonda finansējums – 12 264 092 </w:t>
      </w:r>
      <w:r w:rsidR="00000000" w:rsidRPr="00000000" w:rsidDel="00000000">
        <w:rPr>
          <w:i w:val="1"/>
          <w:rtl w:val="0"/>
        </w:rPr>
        <w:t xml:space="preserve">euro</w:t>
      </w:r>
      <w:r w:rsidR="00000000" w:rsidRPr="00000000" w:rsidDel="00000000">
        <w:rPr>
          <w:rtl w:val="0"/>
        </w:rPr>
        <w:t xml:space="preserve"> un privātais finansējums – 103 221 138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Atbalsts specifiskā atbalsta un atlases kārtu ietvaros tiek sniegts granta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Specifiskā atbalsta ietvaros vienam finansējuma saņēmējam un viņa saistītajām personām maksimāli pieejamais Kohēzijas fonda finansējuma apmērs apmērs otrās kārtas ietvaros ir 8 000 000 </w:t>
      </w:r>
      <w:r w:rsidR="00000000" w:rsidRPr="00000000" w:rsidDel="00000000">
        <w:rPr>
          <w:i w:val="1"/>
          <w:rtl w:val="0"/>
        </w:rPr>
        <w:t xml:space="preserve">euro</w:t>
      </w:r>
      <w:r w:rsidR="00000000" w:rsidRPr="00000000" w:rsidDel="00000000">
        <w:rPr>
          <w:rtl w:val="0"/>
        </w:rPr>
        <w:t xml:space="preserve"> un trešās kārtas ietvaros 4 000 000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Specifiskā atbalsta atlases kārtu ietvaros sasniedzamie rezultāta un iznākuma rādītāji un to sasniedzamās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līdz 2023. gada 31. decembrim atlases kārtu ietvaros sasniedzamie rezultāta rādītāji atbilstoši darbības programmas "Izaugsme un nodarbinātība" noteiktajam: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atjaunojamo energoresursu īpatsvars pārveidošanas sektorā saražotajā siltumenerģijā – 60 %;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kopējā atjaunojamo energoresursu siltumjauda centralizētajā siltumapgādē – 1 820 MW;</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līdz 2023. gada 31. decembrim atlases kārtu ietvaros sasniedzamie iznākuma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 rekonstruētie siltumtīkli – 14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10.2.2. siltumenerģijas zudumu samazinājums rekonstruētajos siltumtīklos – 11 844 MWh/gadā;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10.2.3. atjaunojamos energoresursus izmantojošo siltumražošanas jaudu modernizācija un pieaugums centralizētajā siltumapgādē – 152 MW;</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10.2.4. no atjaunojamiem energoresursiem ražotā papildjauda – 58 MW;</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10.2.5. aprēķinātais siltumnīcefekta gāzu samazinājums gadā – 337 691 CO2 ekvivalenta tonnas;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finanšu rādītājs atlases kārtu ietvaros – līdz 2018. gada 31. decembrim sertificēti izdevumi vismaz 3 000 000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Specifiskā atbalsta un atlases kārtu ietvaros projekta iesniedzējs ir Latvijas Republikā reģistrēts komersants."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Specifiskā atbalsta un atlases kārtu ietvaros papildus šo noteikumu 12. punktā minētajiem projektu iesniedzējiem projekta iesniedzējs var būt centralizētās siltumapgādes pakalpojuma sniedzējs, kuram uzticēts sniegt pakalpojumus ar vispārēju tautsaimniecisku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pārvades un sadales sistēmas efektivitātes paaugstināšanai, centralizētās siltumapgādes ražošanas avota efektivitātes paaugstināšanai un siltumenerģijas akumulācijas iekārtas uzstādīšanai un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Atlases kārtās projektu ietvaros, kas iesnigti līdz 2018. gada 01. februārim ir atbalstāmas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centralizētās siltumapgādes ražošanas avota būvniecība, ja tiek aizstāts esošs centralizētās siltumapgādes ražošanas avots, un rekonstrukcija, ja pēc investīciju ieguldīšanas siltumenerģijas ražošanai tiek izmantoti atjaunojamie energoresursi. Centralizētās siltumapgādes ražošanas avots ir tehnoloģisko iekārtu un būvju kopums siltumenerģijas ražošanai;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pārvades un sadales sistēmas būvniecība un rekonstrukcija, tai skaitā tehnoloģisko iekārtu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koģenerācijas stacijas pārbūve par centralizētās siltumapgādes ražošanas avotu – katlumāju, kas tiek darbināta ar atjaunojamiem energoresursiem, ja komersants atbilst vienam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17.3.1. komersants ir licencēts siltumenerģijas pārvades vai sadales operators;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17.3.2. komersants ir reģistrēts siltumenerģijas ražotāju reģistrā un saražoto siltumenerģiju (izņemot pašpatēriņu un tehnoloģisko procesu nodrošināšanai nepieciešamo siltumenerģiju) nodod Sabiedrisko pakalpojumu regulēšanas komisijas licencētam siltumapgādes pārvades vai sadales komersantam vai pašvaldībai, vai pašvaldības iestādei, kas sniedz centralizētās siltumapgādes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siltumenerģijas akumulācijas iekārtas uzstādīšana un būvniecība;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projekta tehniskās dokumentācijas sagatavošana;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projekta vadības un uzraudzības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Atlases kārtās projekti, kas iesnigti no 2022. gada 01. maija ir atbalstāmas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centralizētās siltumapgādes ražošanas avota būvniecība, ja tiek aizstāts esošs centralizētās siltumapgādes ražošanas avots, un rekonstrukcija, ja pēc investīciju ieguldīšanas siltumenerģijas ražošanai tiek izmantoti atjaunojamie energoresursi. Centralizētās siltumapgādes ražošanas avots ir tehnoloģisko iekārtu un būvju kopums siltumenerģijas ražošanai;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koģenerācijas stacijas pārbūve par centralizētās siltumapgādes ražošanas avotu – katlumāju, kas tiek darbināta ar atjaunojamiem energoresursiem, ja komersants atbilst vienam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2.1. komersants ir licencēts siltumenerģijas pārvades vai sadales operators;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2.2. komersants ir reģistrēts siltumenerģijas ražotāju reģistrā un saražoto siltumenerģiju (izņemot pašpatēriņu un tehnoloģisko procesu nodrošināšanai nepieciešamo siltumenerģiju) nodod Sabiedrisko pakalpojumu regulēšanas komisijas licencētam siltumapgādes pārvades vai sadales komersantam vai pašvaldībai, vai pašvaldības iestādei, kas sniedz centralizētās siltumapgādes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siltumenerģijas akumulācijas iekārtas uzstādīšana un būvniecība;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 projekta tehniskās dokumentācijas sagatavošana;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5. projekta vadības un uzraudzības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Atlases kārtu ietvaros atbalsts tiek piešķirts ieguldījumiem energoefektīvas centralizētās siltumapgādes sistēmā, kas atbilst Komisijas regulas Nr. 651/2014 2. panta 124.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tiek konstatēts Komisijas regulas Nr. 651/2014 prasību pārkāpums,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Atlases kārtās finansējumu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jaunas koģenerācijas elektrostacijas būvniecībai, esoša centralizētās siltumapgādes ražošanas avota pārbūvei par koģenerācijas elektrostaciju;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koģenerācijas stacijas rekonstrukcijai un efektivitātes paaugstināšanai, izņemot šo noteikumu 17.4. un 17</w:t>
      </w:r>
      <w:r w:rsidR="00000000" w:rsidRPr="00000000" w:rsidDel="00000000">
        <w:rPr>
          <w:vertAlign w:val="superscript"/>
          <w:rtl w:val="0"/>
        </w:rPr>
        <w:t xml:space="preserve">1</w:t>
      </w:r>
      <w:r w:rsidR="00000000" w:rsidRPr="00000000" w:rsidDel="00000000">
        <w:rPr>
          <w:rtl w:val="0"/>
        </w:rPr>
        <w:t xml:space="preserve">.3. apakšpunktā minētās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ja tiek paaugstināta centralizētās siltumapgādes ražošanas avota efektivitāte, – siltumenerģijas ražošanai izmantoto energoresursu konversijai no atjaunojamiem energoresursiem uz fosiliem energoresursiem;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esošai sistēmai paralēlas gāzes piegādes vai siltumapgādes sistēmas izveidošanai vai atjaunošanai;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siltumenerģijas ražošanai, izmantojot biogāzi."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17.3. un 17</w:t>
      </w:r>
      <w:r w:rsidR="00000000" w:rsidRPr="00000000" w:rsidDel="00000000">
        <w:rPr>
          <w:vertAlign w:val="superscript"/>
          <w:rtl w:val="0"/>
        </w:rPr>
        <w:t xml:space="preserve">1</w:t>
      </w:r>
      <w:r w:rsidR="00000000" w:rsidRPr="00000000" w:rsidDel="00000000">
        <w:rPr>
          <w:rtl w:val="0"/>
        </w:rPr>
        <w:t xml:space="preserve">.2. apakšpunktā minētās darbības ir atbalstāmas, ja projekta īstenošanas beigās pārbūvētajā centralizētās siltumapgādes ražošanas avotā netiek ražota elektroenerģija."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projekta ietvaros plānotas šo noteikumu 17.2. apakšpunktā minētās darbības, lai centralizētās siltumapgādes sistēmai pievienotu jaunu patērētāju, tas tiek pievienots centralizētās siltumapgādes ražošanas avotam, ko darbina ar atjaunojamiem energoresursiem."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Atlases kārtu ietvaros projekta attiecināmās izmaksas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sākotnējā ietekmes uz vidi izvērtējuma un ietekmes uz vidi novērtējuma, un tā izstrādes izmaksas, projekta iesniegumu pamatojošās dokumentācijas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būvprojekta tehniskā projekta vai skiču projekta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būvuzraudzības un autoruzraudzības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projekta vadības personāla atlīdzības izmaksas, kas radušās uz darba līguma, uzņēmuma vai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24.4.1. tās nepārsniedz 56 580 </w:t>
      </w:r>
      <w:r w:rsidR="00000000" w:rsidRPr="00000000" w:rsidDel="00000000">
        <w:rPr>
          <w:i w:val="1"/>
          <w:rtl w:val="0"/>
        </w:rPr>
        <w:t xml:space="preserve">euro</w:t>
      </w:r>
      <w:r w:rsidR="00000000" w:rsidRPr="00000000" w:rsidDel="00000000">
        <w:rPr>
          <w:rtl w:val="0"/>
        </w:rPr>
        <w:t xml:space="preserve"> gadā, ja attiecināmās izmaksas ir virs pieci miljoni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24.4.2. tās nepārsniedz 24 426 </w:t>
      </w:r>
      <w:r w:rsidR="00000000" w:rsidRPr="00000000" w:rsidDel="00000000">
        <w:rPr>
          <w:i w:val="1"/>
          <w:rtl w:val="0"/>
        </w:rPr>
        <w:t xml:space="preserve">euro</w:t>
      </w:r>
      <w:r w:rsidR="00000000" w:rsidRPr="00000000" w:rsidDel="00000000">
        <w:rPr>
          <w:rtl w:val="0"/>
        </w:rPr>
        <w:t xml:space="preserve"> gadā, pieskaitot 0,64 % no attiecināmajām izmaksām, neieskaitot projekta vadības personāla izmaksas, ja attiecināmās izmaksas ir līdz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24.4.3. attiecināma ir ne mazāka kā 30 % noslodze, personāla iesaisti projektā nodrošinot saskaņā ar daļēja darba laika attiecināmības principu (attiecināms, ja izmaksas radušās uz darba līguma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tehnoloģisko pamatiekārtu, palīgiekārtu un materiālu iegādes un uzstādīšanas izmaksas, kas tieši nodrošina centralizētās siltumapgādes ražošanas avota un pārvades un sadales sistēmas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būvdarbu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24.6.1. centralizētās siltumapgādes ražošanas avota un pārvades un sadales sistēmas rekonstrukcijas un būvniecības, siltumenerģijas akumulācijas iekārtas uzstādīšanas un būvniecības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24.6.2. projekta iesniedzēja īpašumā, nomā vai koncesijā esošo tehnoloģisko iekārtu demontāžas izmaksas, ēku un būvju nojaukšanas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24.6.3. būvlaukuma teritorijas sakārtošanas izmaksas pēc būvdarbu pabeigšanas, ja tas ir tieši nepieciešams centralizētās siltumapgādes ražošanas avota, siltumenerģijas akumulācijas iekārtas un pārvades un sadales sistēmas rekonstrukcijai, būvniecībai un nodošanai objektu ekspluatācijā;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Minētās izmaksas nepārsniedz 1 %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Atlases kārtu ietvaros radušās projektu izmaksas ir attiecināmas, ja 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izmanto tikai finansējuma saņēmēja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iekļauj finansējuma saņēmēja aktīvos kā amortizējamos ilgtermiņa ieguldījumus, tie paliek attiecīgajā reģionā un tos nenodod lietošanā trešajām personām vismaz piecus gadus pēc noslēguma maksājuma veikšanas;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iegādājas no trešajām personām par tirgus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Atlases kārtu ietvaros neattiecināmas ir šādas izmaksu pozīcijas: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lietotu iekārtu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līzinga maksājumi;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pievienotās vērtības nodoklis, izņemot šo noteikumu 25. punktā minēto gadījumu, muitas nodokļi un nodevas;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teritorijas labiekārtošanas un apzaļumošanas izmaksas, izņemot šo noteikumu 24.6.3. apakšpunktā minēto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jebkāda veida pārvietojamās tehnikas un transportlīdzekļu iegādes izmaksas, izņemot šo noteikumu 24.5. apakšpunktā minētās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tehnoloģisko iekārtu (apkures katlu, sūkņu utt.) atjaunošanai paredzēto ieguldījumu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izmaksas, kas radušās, pamatojoties uz noslēgtu darba līgumu, izņemot šo noteikumu 24.4. apakšpunktā minētās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32.8. izmaksas, kas šo noteikumu 24. punktā nav noteiktas kā attiecināmas vai pārsniedz izmaksu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32.9. nodokļi un nodevu maksājumi, izņemot šo noteikumu 24.4. apakšpunktā un 25. punktā minēto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32.10. projekta izmaksas, kas nav tieši saistītas ar projekta ietvaros veiktajām darbībām, nav izmērāmas, samērīgas, pamatotas ar izdevumus apliecinošiem dokumentiem, un nav ievēroti saimnieciskuma, lietderības un efektivitātes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32.11. šo noteikumu 24. punktā minētās izmaksas, ja tiek veikti ieguldījumi centralizētās siltumapgādes ražošanas avotā un tās ir radušās, pirms finansējuma saņēmējs sadarbības iestādei ir iesniedzis projekta iesniegumu, izņemot šo noteikumu 24.1., 24.2., 24.6.2. un 24.7. apakšpunktā minētās izmaksas, ja tās ir radušās pēc 2017. gada 30. jūnija;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32.12. šo noteikumu 24. punktā minētās izmaksas, ja tiek veikti ieguldījumi siltumenerģijas pārvades un sadales sistēmā un tās ir radušās, pirms finansējuma saņēmējs sadarbības iestādei ir iesniedzis projekta iesniegumu, izņemot šo noteikumu 24.1., 24.2. un 24.7. apakšpunktā minētās izmaksas, ja tās radušās pēc 2017. gada 30. jūnija."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Specifiskā atbalsta un atlases kārtu ietvaros tiek atbalstīti tādi pasākumi, kuri ir tieši saistīti ar projekta ietvaros veiktajām darbībām, ir samērīgi un pamatoti, kā arī to īstenošana nodrošināta ievērojot Finanšu regulas 61.pantā definēto attiecībā uz interešu konfliktu."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Otrās atlases kārtas ietvaros projektu īsteno no dienas, kad noslēgts līgums par projekta īstenošanu, trešās atlases kārtas ietvaros projektu īsteno no pieteikuma iesniegšanas dienas, bet ne ilgāk kā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projekta ietvaros tiek veikta centralizētās siltumapgādes ražošanas avota rekonstrukcija un būvniecība, pārvades un sadales sistēmas rekonstrukcija un būvniecība un koģenerācijas stacijas pārbūve par centralizētās siltumapgādes ražošanas avotu, finansējumu atlases kārtas ietvaros šo noteikumu 24. punktā minēto izmaksu segšanai, kas ir radušās pēc pieteikuma iesniegšanas sadarbības iestādei un veido projekta ietvaros radīto pamatlīdzekļu vērtību, sniedz saskaņā ar Komisijas regulas Nr. 651/2014 38. panta un 46. panta 2., 3., 4., 5. un 6. punktu, izņemot gadījumus, kas minēti šo noteikumu 46., 47. un 48.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Finansējumu atlases kārtu ietvaros šo noteikumu 24.1. un 24.2. apakšpunktā minēto izmaksu segšanai, kas radušās ne agrāk, kā no 2017. gada 30. jūnija, sniedz saskaņā ar Komisijas regulu Nr. 1407/2013."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Finansējumu atlases kārtu ietvaros šo noteikumu 24.7. apakšpunktā minēto izmaksu segšanai sniedz saskaņā ar Komisijas regulu Nr. 1407/2013."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Ja projekta ietvaros tiek veikti ieguldījumi centralizētās siltumapgādes ražošanas avotā, atbalstu atlases kārtu ietvaros šo noteikumu 24.6.2. apakšpunktā minēto izmaksu segšanai, kas radušās ne agrāk, kā no 2017. gada 30. jūnija, sniedz saskaņā ar Komisijas regulu Nr. 1407/2013. Šo noteikumu 24.6.2. apakšpunktā minētajām izmaksām ir jābūt skaidri nodalītām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Ja projekta ietvaros tiek veikti ieguldījumi siltumenerģijas pārvades un sadales sistēmā un siltumenerģijas akumulācijas iekārtas uzstādīšanā un būvniecībā, atbalstu atlases kārtu ietvaros šo noteikumu 24.6.2. apakšpunktā minēto izmaksu segšanai sniedz saskaņā ar Komisijas regulu Nr. 651/2014."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Ja atbalsts specifiskā atbalsta un atlases kārtu ietvaros tiek piešķirts saskaņā ar Komisijas regulu Nr. 1407/2013, sadarbības iestāde pārliecinās par finansējuma saņēmējam piešķirto </w:t>
      </w:r>
      <w:r w:rsidR="00000000" w:rsidRPr="00000000" w:rsidDel="00000000">
        <w:rPr>
          <w:i w:val="1"/>
          <w:rtl w:val="0"/>
        </w:rPr>
        <w:t xml:space="preserve">de minimis</w:t>
      </w:r>
      <w:r w:rsidR="00000000" w:rsidRPr="00000000" w:rsidDel="00000000">
        <w:rPr>
          <w:rtl w:val="0"/>
        </w:rPr>
        <w:t xml:space="preserve"> atbalstu atbilstoši Komisijas regulas Nr. 1407/2013 6. panta 3. punktam un informē finansējuma saņēmēju par iespējamo atbalsta summu atbilstoši Komisijas regulas Nr. 1407/2013 6. panta 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Ja atbalsts specifiskā atbalsta un atlases kārtu ietvaros tiek piešķirts saskaņā ar Komisijas regulu Nr. 1407/2013, tiek piemērots atbalsta spēkā stāšanās un piemērošanas periods atbilstoši Komisijas regulas Nr. 1407/2013 8.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Ja atbalsts specifiskā atbalsta un atlases kārtu ietvaros tiek piešķirts saskaņā ar Komisijas regulas Nr. 651/2014 46. vai 38. pantu, tiek piemērots atbalsta spēkā stāšanās un piemērošanas periods atbilstoši Komisijas regulas Nr. 651/2014 59.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atbalsts specifiskā atbalsta un atlases kārtu ietvaros tiek piešķirts saskaņā ar Komisijas regulas Nr. 651/2014 46. pantu, pārvades un sadales sistēmā veikto investīciju atbilstības uzraudzību Komisijas regulas Nr. 651/2014 46. panta 6. punkta nosacījumiem vienu reizi projekta dzīves cikla beigās nodrošina sadarbības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Ja finansējuma saņēmējs ir šo noteikumu 12.</w:t>
      </w:r>
      <w:r w:rsidR="00000000" w:rsidRPr="00000000" w:rsidDel="00000000">
        <w:rPr>
          <w:vertAlign w:val="superscript"/>
          <w:rtl w:val="0"/>
        </w:rPr>
        <w:t xml:space="preserve">1 </w:t>
      </w:r>
      <w:r w:rsidR="00000000" w:rsidRPr="00000000" w:rsidDel="00000000">
        <w:rPr>
          <w:rtl w:val="0"/>
        </w:rPr>
        <w:t xml:space="preserve">punktā minētais centralizētās siltumapgādes pakalpojuma sniedzējs, kuram atlases kārtu ietvaros piešķirts atbalsts saskaņā ar Komisijas regulu Nr. 651/2014 un (vai) Komisijas regulu Nr. 1407/2013, tas var lūgt sadarbības iestādi pārkvalificēt tam atlases kārtu ietvaros sniegto valsts atbalsta veidu kā valsts atbalstu attiecībā uz kompensāciju par sabiedriskajiem pakalpojumiem saskaņā ar Komisijas lēmumu Nr. 2012/21/ES."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22-TA-267</w:t>
    </w:r>
    <w:r>
      <w:br/>
    </w:r>
    <w:r w:rsidR="00000000" w:rsidRPr="00000000" w:rsidDel="00000000">
      <w:rPr>
        <w:rtl w:val="0"/>
      </w:rPr>
      <w:t xml:space="preserve">Izdrukāts 30.07.2026. 00.06 - 2.0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22-TA-267</w:t>
    </w:r>
    <w:r>
      <w:br/>
    </w:r>
    <w:r w:rsidR="00000000" w:rsidRPr="00000000" w:rsidDel="00000000">
      <w:rPr>
        <w:rtl w:val="0"/>
      </w:rPr>
      <w:t xml:space="preserve">Izdrukāts 30.07.2026. 00.06 - 2.0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noteikumu_(grozījumu)_projekts_22-TA-267.docx</dc:title>
</cp:coreProperties>
</file>

<file path=docProps/custom.xml><?xml version="1.0" encoding="utf-8"?>
<Properties xmlns="http://schemas.openxmlformats.org/officeDocument/2006/custom-properties" xmlns:vt="http://schemas.openxmlformats.org/officeDocument/2006/docPropsVTypes"/>
</file>