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septīto, astoto un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2014.–2020. gada plānošanas periodā administrē valsts un Eiropas Savienības atbalstu lauksaimniecībai, Eiropas Lauksaimniecības garantiju fondu (ELGF), Eiropas Lauksaimniecības fondu lauku attīstībai (ELFLA) un Eiropas Jūrlietu un zivsaimniecības fondu (EJZF), kā arī minēto fondu administrēšanā iesaistīto iestāžu kompetenci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publicējama informācija par valsts un Eiropas Savienības lauksaimniecības, lauku un zivsaimniecības atbalsta saņēmējiem 2014.–2020.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tiek īstenoti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2015. gada 13. jūlija Regulai (EK) 2015/1589, ar ko nosaka sīki izstrādātus noteikumus Līguma par Eiropas Savienības darbību 108. panta piemērošanai (turpmāk – regula 2015/1589);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2013. gada 17. decembra Regulai (ES)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1306/2013</w:t>
      </w:r>
      <w:r w:rsidR="00000000" w:rsidRPr="00000000" w:rsidDel="00000000">
        <w:rPr>
          <w:rtl w:val="0"/>
        </w:rPr>
        <w:t xml:space="preserve"> par kopējās lauksaimniecības politikas finansēšanu, pārvaldību un uzraudzību un Padomes Regulu (EEK) Nr.  </w:t>
      </w:r>
      <w:r w:rsidR="00000000" w:rsidRPr="00000000" w:rsidDel="00000000">
        <w:rPr>
          <w:rtl w:val="0"/>
        </w:rPr>
        <w:t xml:space="preserve">352/78</w:t>
      </w:r>
      <w:r w:rsidR="00000000" w:rsidRPr="00000000" w:rsidDel="00000000">
        <w:rPr>
          <w:rtl w:val="0"/>
        </w:rPr>
        <w:t xml:space="preserve">, (EK) Nr.  </w:t>
      </w:r>
      <w:r w:rsidR="00000000" w:rsidRPr="00000000" w:rsidDel="00000000">
        <w:rPr>
          <w:rtl w:val="0"/>
        </w:rPr>
        <w:t xml:space="preserve">165/94</w:t>
      </w:r>
      <w:r w:rsidR="00000000" w:rsidRPr="00000000" w:rsidDel="00000000">
        <w:rPr>
          <w:rtl w:val="0"/>
        </w:rPr>
        <w:t xml:space="preserve">, (EK) Nr.  </w:t>
      </w:r>
      <w:r w:rsidR="00000000" w:rsidRPr="00000000" w:rsidDel="00000000">
        <w:rPr>
          <w:rtl w:val="0"/>
        </w:rPr>
        <w:t xml:space="preserve">2799/98</w:t>
      </w:r>
      <w:r w:rsidR="00000000" w:rsidRPr="00000000" w:rsidDel="00000000">
        <w:rPr>
          <w:rtl w:val="0"/>
        </w:rPr>
        <w:t xml:space="preserve">, (EK) Nr.  </w:t>
      </w:r>
      <w:r w:rsidR="00000000" w:rsidRPr="00000000" w:rsidDel="00000000">
        <w:rPr>
          <w:rtl w:val="0"/>
        </w:rPr>
        <w:t xml:space="preserve">814/2000</w:t>
      </w:r>
      <w:r w:rsidR="00000000" w:rsidRPr="00000000" w:rsidDel="00000000">
        <w:rPr>
          <w:rtl w:val="0"/>
        </w:rPr>
        <w:t xml:space="preserve">, (EK) Nr.  </w:t>
      </w:r>
      <w:r w:rsidR="00000000" w:rsidRPr="00000000" w:rsidDel="00000000">
        <w:rPr>
          <w:rtl w:val="0"/>
        </w:rPr>
        <w:t xml:space="preserve">1290/2005</w:t>
      </w:r>
      <w:r w:rsidR="00000000" w:rsidRPr="00000000" w:rsidDel="00000000">
        <w:rPr>
          <w:rtl w:val="0"/>
        </w:rPr>
        <w:t xml:space="preserve"> un (EK) Nr.  </w:t>
      </w:r>
      <w:r w:rsidR="00000000" w:rsidRPr="00000000" w:rsidDel="00000000">
        <w:rPr>
          <w:rtl w:val="0"/>
        </w:rPr>
        <w:t xml:space="preserve">485/2008</w:t>
      </w:r>
      <w:r w:rsidR="00000000" w:rsidRPr="00000000" w:rsidDel="00000000">
        <w:rPr>
          <w:rtl w:val="0"/>
        </w:rPr>
        <w:t xml:space="preserve"> atcelšanu (turpmāk – regula Nr.  </w:t>
      </w:r>
      <w:r w:rsidR="00000000" w:rsidRPr="00000000" w:rsidDel="00000000">
        <w:rPr>
          <w:rtl w:val="0"/>
        </w:rPr>
        <w:t xml:space="preserve">1306/2013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2013. gada 17. decembra Regulai (EK)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(turpmāk – regula Nr.  </w:t>
      </w:r>
      <w:r w:rsidR="00000000" w:rsidRPr="00000000" w:rsidDel="00000000">
        <w:rPr>
          <w:rtl w:val="0"/>
        </w:rPr>
        <w:t xml:space="preserve">1307/2013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1310/2013</w:t>
      </w:r>
      <w:r w:rsidR="00000000" w:rsidRPr="00000000" w:rsidDel="00000000">
        <w:rPr>
          <w:rtl w:val="0"/>
        </w:rPr>
        <w:t xml:space="preserve">, ar ko nosaka konkrētus pārejas posma noteikumus par atbalstu lauku attīstībai no Eiropas Lauksaimniecības fonda lauku attīstībai (ELFLA), groza Eiropas Parlamenta un Padomes Regulu (ES) Nr.  </w:t>
      </w:r>
      <w:r w:rsidR="00000000" w:rsidRPr="00000000" w:rsidDel="00000000">
        <w:rPr>
          <w:rtl w:val="0"/>
        </w:rPr>
        <w:t xml:space="preserve">1305/2013</w:t>
      </w:r>
      <w:r w:rsidR="00000000" w:rsidRPr="00000000" w:rsidDel="00000000">
        <w:rPr>
          <w:rtl w:val="0"/>
        </w:rPr>
        <w:t xml:space="preserve"> attiecībā uz līdzekļiem un to sadalījumu 2014. gadam un groza Padomes Regulu (EK) Nr.  </w:t>
      </w:r>
      <w:r w:rsidR="00000000" w:rsidRPr="00000000" w:rsidDel="00000000">
        <w:rPr>
          <w:rtl w:val="0"/>
        </w:rPr>
        <w:t xml:space="preserve">73/2009</w:t>
      </w:r>
      <w:r w:rsidR="00000000" w:rsidRPr="00000000" w:rsidDel="00000000">
        <w:rPr>
          <w:rtl w:val="0"/>
        </w:rPr>
        <w:t xml:space="preserve"> un Eiropas Parlamenta un Padomes Regulas (ES) Nr.  </w:t>
      </w:r>
      <w:r w:rsidR="00000000" w:rsidRPr="00000000" w:rsidDel="00000000">
        <w:rPr>
          <w:rtl w:val="0"/>
        </w:rPr>
        <w:t xml:space="preserve">1307/2013</w:t>
      </w:r>
      <w:r w:rsidR="00000000" w:rsidRPr="00000000" w:rsidDel="00000000">
        <w:rPr>
          <w:rtl w:val="0"/>
        </w:rPr>
        <w:t xml:space="preserve">, (ES) Nr.  </w:t>
      </w:r>
      <w:r w:rsidR="00000000" w:rsidRPr="00000000" w:rsidDel="00000000">
        <w:rPr>
          <w:rtl w:val="0"/>
        </w:rPr>
        <w:t xml:space="preserve">1306/2013</w:t>
      </w:r>
      <w:r w:rsidR="00000000" w:rsidRPr="00000000" w:rsidDel="00000000">
        <w:rPr>
          <w:rtl w:val="0"/>
        </w:rPr>
        <w:t xml:space="preserve"> un (ES) Nr.  </w:t>
      </w:r>
      <w:r w:rsidR="00000000" w:rsidRPr="00000000" w:rsidDel="00000000">
        <w:rPr>
          <w:rtl w:val="0"/>
        </w:rPr>
        <w:t xml:space="preserve">1308/2013</w:t>
      </w:r>
      <w:r w:rsidR="00000000" w:rsidRPr="00000000" w:rsidDel="00000000">
        <w:rPr>
          <w:rtl w:val="0"/>
        </w:rPr>
        <w:t xml:space="preserve"> attiecībā uz to piemērošanu 2014.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(ES) 2014. gada 15. maija Regulai Nr.  </w:t>
      </w:r>
      <w:r w:rsidR="00000000" w:rsidRPr="00000000" w:rsidDel="00000000">
        <w:rPr>
          <w:rtl w:val="0"/>
        </w:rPr>
        <w:t xml:space="preserve">508/2014</w:t>
      </w:r>
      <w:r w:rsidR="00000000" w:rsidRPr="00000000" w:rsidDel="00000000">
        <w:rPr>
          <w:rtl w:val="0"/>
        </w:rPr>
        <w:t xml:space="preserve"> par Eiropas Jūrlietu un zivsaimniecības fondu (EJZF) un ar ko atceļ Padomes Regulas (EK) Nr.  </w:t>
      </w:r>
      <w:r w:rsidR="00000000" w:rsidRPr="00000000" w:rsidDel="00000000">
        <w:rPr>
          <w:rtl w:val="0"/>
        </w:rPr>
        <w:t xml:space="preserve">2328/2003</w:t>
      </w:r>
      <w:r w:rsidR="00000000" w:rsidRPr="00000000" w:rsidDel="00000000">
        <w:rPr>
          <w:rtl w:val="0"/>
        </w:rPr>
        <w:t xml:space="preserve">, (EK) Nr.  </w:t>
      </w:r>
      <w:r w:rsidR="00000000" w:rsidRPr="00000000" w:rsidDel="00000000">
        <w:rPr>
          <w:rtl w:val="0"/>
        </w:rPr>
        <w:t xml:space="preserve">861/2006</w:t>
      </w:r>
      <w:r w:rsidR="00000000" w:rsidRPr="00000000" w:rsidDel="00000000">
        <w:rPr>
          <w:rtl w:val="0"/>
        </w:rPr>
        <w:t xml:space="preserve">, (EK) Nr.  </w:t>
      </w:r>
      <w:r w:rsidR="00000000" w:rsidRPr="00000000" w:rsidDel="00000000">
        <w:rPr>
          <w:rtl w:val="0"/>
        </w:rPr>
        <w:t xml:space="preserve">1198/2006</w:t>
      </w:r>
      <w:r w:rsidR="00000000" w:rsidRPr="00000000" w:rsidDel="00000000">
        <w:rPr>
          <w:rtl w:val="0"/>
        </w:rPr>
        <w:t xml:space="preserve"> un (EK) Nr.  </w:t>
      </w:r>
      <w:r w:rsidR="00000000" w:rsidRPr="00000000" w:rsidDel="00000000">
        <w:rPr>
          <w:rtl w:val="0"/>
        </w:rPr>
        <w:t xml:space="preserve">791/2007</w:t>
      </w:r>
      <w:r w:rsidR="00000000" w:rsidRPr="00000000" w:rsidDel="00000000">
        <w:rPr>
          <w:rtl w:val="0"/>
        </w:rPr>
        <w:t xml:space="preserve"> un Eiropas Parlamenta un Padomes Regulu (ES) Nr.  </w:t>
      </w:r>
      <w:r w:rsidR="00000000" w:rsidRPr="00000000" w:rsidDel="00000000">
        <w:rPr>
          <w:rtl w:val="0"/>
        </w:rPr>
        <w:t xml:space="preserve">1255/2011</w:t>
      </w:r>
      <w:r w:rsidR="00000000" w:rsidRPr="00000000" w:rsidDel="00000000">
        <w:rPr>
          <w:rtl w:val="0"/>
        </w:rPr>
        <w:t xml:space="preserve"> (turpmāk – regula Nr.  </w:t>
      </w:r>
      <w:r w:rsidR="00000000" w:rsidRPr="00000000" w:rsidDel="00000000">
        <w:rPr>
          <w:rtl w:val="0"/>
        </w:rPr>
        <w:t xml:space="preserve">508/2014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2014. gada 25. jūnija Regulai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regula Nr.  </w:t>
      </w:r>
      <w:r w:rsidR="00000000" w:rsidRPr="00000000" w:rsidDel="00000000">
        <w:rPr>
          <w:rtl w:val="0"/>
        </w:rPr>
        <w:t xml:space="preserve">702/2014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2014. gada 17. jūlija Īstenošanas regulai (ES) Nr.  </w:t>
      </w:r>
      <w:r w:rsidR="00000000" w:rsidRPr="00000000" w:rsidDel="00000000">
        <w:rPr>
          <w:rtl w:val="0"/>
        </w:rPr>
        <w:t xml:space="preserve">809/2014</w:t>
      </w:r>
      <w:r w:rsidR="00000000" w:rsidRPr="00000000" w:rsidDel="00000000">
        <w:rPr>
          <w:rtl w:val="0"/>
        </w:rPr>
        <w:t xml:space="preserve">, ar ko paredz noteikumus par to, kā Eiropas Parlamenta un Padomes Regulu (ES) Nr.  </w:t>
      </w:r>
      <w:r w:rsidR="00000000" w:rsidRPr="00000000" w:rsidDel="00000000">
        <w:rPr>
          <w:rtl w:val="0"/>
        </w:rPr>
        <w:t xml:space="preserve">1306/2013</w:t>
      </w:r>
      <w:r w:rsidR="00000000" w:rsidRPr="00000000" w:rsidDel="00000000">
        <w:rPr>
          <w:rtl w:val="0"/>
        </w:rPr>
        <w:t xml:space="preserve"> piemēro attiecībā uz integrēto administrācijas un kontroles sistēmu, lauku attīstības pasākumiem un savstarpējo atbilstību (turpmāk – regula Nr.  </w:t>
      </w:r>
      <w:r w:rsidR="00000000" w:rsidRPr="00000000" w:rsidDel="00000000">
        <w:rPr>
          <w:rtl w:val="0"/>
        </w:rPr>
        <w:t xml:space="preserve">809/2014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2014. gada 6. augusta Īstenošanas regulai (ES) Nr.  </w:t>
      </w:r>
      <w:r w:rsidR="00000000" w:rsidRPr="00000000" w:rsidDel="00000000">
        <w:rPr>
          <w:rtl w:val="0"/>
        </w:rPr>
        <w:t xml:space="preserve">908/2014</w:t>
      </w:r>
      <w:r w:rsidR="00000000" w:rsidRPr="00000000" w:rsidDel="00000000">
        <w:rPr>
          <w:rtl w:val="0"/>
        </w:rPr>
        <w:t xml:space="preserve">, ar ko paredz noteikumus par to, kā Eiropas Parlamenta un Padomes Regulu (ES) Nr.  </w:t>
      </w:r>
      <w:r w:rsidR="00000000" w:rsidRPr="00000000" w:rsidDel="00000000">
        <w:rPr>
          <w:rtl w:val="0"/>
        </w:rPr>
        <w:t xml:space="preserve">1306/2013</w:t>
      </w:r>
      <w:r w:rsidR="00000000" w:rsidRPr="00000000" w:rsidDel="00000000">
        <w:rPr>
          <w:rtl w:val="0"/>
        </w:rPr>
        <w:t xml:space="preserve"> piemēro attiecībā uz maksājumu aģentūrām un citām struktūrām, finanšu pārvaldību, grāmatojumu noskaidrošanu, noteikumiem par pārbaudēm, nodrošinājumu un pārredzamību (turpmāk – regula Nr.  </w:t>
      </w:r>
      <w:r w:rsidR="00000000" w:rsidRPr="00000000" w:rsidDel="00000000">
        <w:rPr>
          <w:rtl w:val="0"/>
        </w:rPr>
        <w:t xml:space="preserve">908/2014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2014. gada 16. decembra Regulai (ES) Nr.  </w:t>
      </w:r>
      <w:r w:rsidR="00000000" w:rsidRPr="00000000" w:rsidDel="00000000">
        <w:rPr>
          <w:rtl w:val="0"/>
        </w:rPr>
        <w:t xml:space="preserve">1388/2014</w:t>
      </w:r>
      <w:r w:rsidR="00000000" w:rsidRPr="00000000" w:rsidDel="00000000">
        <w:rPr>
          <w:rtl w:val="0"/>
        </w:rPr>
        <w:t xml:space="preserve">, ar ko konkrētas atbalsta kategorijas uzņēmumiem, kuri nodarbojas ar zvejas un akvakultūras produktu ražošanu, apstrādi un tirdzniecību, atzīst par saderīgām ar iekšējo tirgu, piemērojot Līguma par Eiropas Savienības darbību 107. un 108. pantu (turpmāk – regula Nr.  </w:t>
      </w:r>
      <w:r w:rsidR="00000000" w:rsidRPr="00000000" w:rsidDel="00000000">
        <w:rPr>
          <w:rtl w:val="0"/>
        </w:rPr>
        <w:t xml:space="preserve">1388/2014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Parlamenta un Padomes 2020. gada 23. decembra Regulai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w:t>
      </w:r>
      <w:r w:rsidR="00000000" w:rsidRPr="00000000" w:rsidDel="00000000">
        <w:rPr>
          <w:rtl w:val="0"/>
        </w:rPr>
        <w:t xml:space="preserve">1305/2013</w:t>
      </w:r>
      <w:r w:rsidR="00000000" w:rsidRPr="00000000" w:rsidDel="00000000">
        <w:rPr>
          <w:rtl w:val="0"/>
        </w:rPr>
        <w:t xml:space="preserve">, (ES) Nr. 1306/2013 un (ES) Nr. 1307/2013, un attiecībā uz līdzekļiem un šāda atbalsta sadalījumu 2021. un 2022. gadā groza Regulu (ES) Nr. 1308/2013.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 368; MK 11.05.2021. noteikumiem Nr. 297)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Fondu administrēšanā iesaistīto iestāžu kompetences sadalījums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Lauksaimniecības garantiju fonda (ELGF) administrēšanu atbilstoši regulai Nr.  </w:t>
      </w:r>
      <w:r w:rsidR="00000000" w:rsidRPr="00000000" w:rsidDel="00000000">
        <w:rPr>
          <w:rtl w:val="0"/>
        </w:rPr>
        <w:t xml:space="preserve">1306/2013</w:t>
      </w:r>
      <w:r w:rsidR="00000000" w:rsidRPr="00000000" w:rsidDel="00000000">
        <w:rPr>
          <w:rtl w:val="0"/>
        </w:rPr>
        <w:t xml:space="preserve">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struktūra;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vadošā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19.04.2016. noteikumiem Nr. 248)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Lauksaimniecības garantiju fonda (ELGF) kompetentās iestādes funkcijas atbilstoši regulas Nr.  </w:t>
      </w:r>
      <w:r w:rsidR="00000000" w:rsidRPr="00000000" w:rsidDel="00000000">
        <w:rPr>
          <w:rtl w:val="0"/>
        </w:rPr>
        <w:t xml:space="preserve">908/2014</w:t>
      </w:r>
      <w:r w:rsidR="00000000" w:rsidRPr="00000000" w:rsidDel="00000000">
        <w:rPr>
          <w:rtl w:val="0"/>
        </w:rPr>
        <w:t xml:space="preserve"> 1. pantam pilda Zemkopības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Lauksaimniecības garantiju fonda (ELGF) maksājumu aģentūras funkcijas atbilstoši regulas Nr.  </w:t>
      </w:r>
      <w:r w:rsidR="00000000" w:rsidRPr="00000000" w:rsidDel="00000000">
        <w:rPr>
          <w:rtl w:val="0"/>
        </w:rPr>
        <w:t xml:space="preserve">1306/2013</w:t>
      </w:r>
      <w:r w:rsidR="00000000" w:rsidRPr="00000000" w:rsidDel="00000000">
        <w:rPr>
          <w:rtl w:val="0"/>
        </w:rPr>
        <w:t xml:space="preserve"> 7. pantam pilda Lauku atbalsta dienests.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Lauksaimniecības garantiju fonda (ELGF) sertifikācijas struktūru atbilstoši regulas Nr.  </w:t>
      </w:r>
      <w:r w:rsidR="00000000" w:rsidRPr="00000000" w:rsidDel="00000000">
        <w:rPr>
          <w:rtl w:val="0"/>
        </w:rPr>
        <w:t xml:space="preserve">1306/2013</w:t>
      </w:r>
      <w:r w:rsidR="00000000" w:rsidRPr="00000000" w:rsidDel="00000000">
        <w:rPr>
          <w:rtl w:val="0"/>
        </w:rPr>
        <w:t xml:space="preserve"> 9. pantam nosaka Zemkopības ministrija publiskā iepirkuma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Lauksaimniecības garantiju fonda (ELGF) vadošās iestādes funkcijas pilda Zemkopības ministrija, nodrošinot fonda pārvaldību un kontroli, kā arī krāpšanas un korupcijas riska novēršanu saskaņā ar regulas Nr.  </w:t>
      </w:r>
      <w:r w:rsidR="00000000" w:rsidRPr="00000000" w:rsidDel="00000000">
        <w:rPr>
          <w:rtl w:val="0"/>
        </w:rPr>
        <w:t xml:space="preserve">1306/2013</w:t>
      </w:r>
      <w:r w:rsidR="00000000" w:rsidRPr="00000000" w:rsidDel="00000000">
        <w:rPr>
          <w:rtl w:val="0"/>
        </w:rPr>
        <w:t xml:space="preserve"> 58. panta 1. punkta "b"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Lauksaimniecības fonda lauku attīstībai (ELFLA) administrēšanu atbilstoši regulai Nr.  </w:t>
      </w:r>
      <w:r w:rsidR="00000000" w:rsidRPr="00000000" w:rsidDel="00000000">
        <w:rPr>
          <w:rtl w:val="0"/>
        </w:rPr>
        <w:t xml:space="preserve">1305/2013</w:t>
      </w:r>
      <w:r w:rsidR="00000000" w:rsidRPr="00000000" w:rsidDel="00000000">
        <w:rPr>
          <w:rtl w:val="0"/>
        </w:rPr>
        <w:t xml:space="preserve"> un regulai Nr.  </w:t>
      </w:r>
      <w:r w:rsidR="00000000" w:rsidRPr="00000000" w:rsidDel="00000000">
        <w:rPr>
          <w:rtl w:val="0"/>
        </w:rPr>
        <w:t xml:space="preserve">1306/2013</w:t>
      </w:r>
      <w:r w:rsidR="00000000" w:rsidRPr="00000000" w:rsidDel="00000000">
        <w:rPr>
          <w:rtl w:val="0"/>
        </w:rPr>
        <w:t xml:space="preserve">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vadošā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sertifikācijas struktūra;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Lauku attīstības programmas 2014.–2020. gadam uzraudzības komiteja.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Lauksaimniecības fonda lauku attīstībai (ELFLA) vadošās iestādes funkcijas atbilstoši regulas Nr.  </w:t>
      </w:r>
      <w:r w:rsidR="00000000" w:rsidRPr="00000000" w:rsidDel="00000000">
        <w:rPr>
          <w:rtl w:val="0"/>
        </w:rPr>
        <w:t xml:space="preserve">1305/2013</w:t>
      </w:r>
      <w:r w:rsidR="00000000" w:rsidRPr="00000000" w:rsidDel="00000000">
        <w:rPr>
          <w:rtl w:val="0"/>
        </w:rPr>
        <w:t xml:space="preserve"> 66. pantam pilda Zemkopības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Lauksaimniecības fonda lauku attīstībai (ELFLA) maksājumu aģentūras funkcijas atbilstoši regulas Nr.  </w:t>
      </w:r>
      <w:r w:rsidR="00000000" w:rsidRPr="00000000" w:rsidDel="00000000">
        <w:rPr>
          <w:rtl w:val="0"/>
        </w:rPr>
        <w:t xml:space="preserve">1306/2013</w:t>
      </w:r>
      <w:r w:rsidR="00000000" w:rsidRPr="00000000" w:rsidDel="00000000">
        <w:rPr>
          <w:rtl w:val="0"/>
        </w:rPr>
        <w:t xml:space="preserve"> 7. pantam pilda Lauku atbalsta dienests.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lauksaimniecības fonda lauku attīstībai (ELFLA) kompetentās iestādes funkcijas atbilstoši regulas Nr.  </w:t>
      </w:r>
      <w:r w:rsidR="00000000" w:rsidRPr="00000000" w:rsidDel="00000000">
        <w:rPr>
          <w:rtl w:val="0"/>
        </w:rPr>
        <w:t xml:space="preserve">908/2014</w:t>
      </w:r>
      <w:r w:rsidR="00000000" w:rsidRPr="00000000" w:rsidDel="00000000">
        <w:rPr>
          <w:rtl w:val="0"/>
        </w:rPr>
        <w:t xml:space="preserve"> 1. pantam pilda Zemkopības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Lauksaimniecības fonda lauku attīstībai (ELFLA) sertifikācijas struktūru atbilstoši regulas Nr.  </w:t>
      </w:r>
      <w:r w:rsidR="00000000" w:rsidRPr="00000000" w:rsidDel="00000000">
        <w:rPr>
          <w:rtl w:val="0"/>
        </w:rPr>
        <w:t xml:space="preserve">1306/2013</w:t>
      </w:r>
      <w:r w:rsidR="00000000" w:rsidRPr="00000000" w:rsidDel="00000000">
        <w:rPr>
          <w:rtl w:val="0"/>
        </w:rPr>
        <w:t xml:space="preserve"> 9. pantam nosaka Zemkopības ministrija publiskā iepirkuma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Jūrlietu un zivsaimniecības fonda (EJZF) administrēšanu atbilstoši regulai Nr.  </w:t>
      </w:r>
      <w:r w:rsidR="00000000" w:rsidRPr="00000000" w:rsidDel="00000000">
        <w:rPr>
          <w:rtl w:val="0"/>
        </w:rPr>
        <w:t xml:space="preserve">1303/2013</w:t>
      </w:r>
      <w:r w:rsidR="00000000" w:rsidRPr="00000000" w:rsidDel="00000000">
        <w:rPr>
          <w:rtl w:val="0"/>
        </w:rPr>
        <w:t xml:space="preserve"> un regulai Nr.  </w:t>
      </w:r>
      <w:r w:rsidR="00000000" w:rsidRPr="00000000" w:rsidDel="00000000">
        <w:rPr>
          <w:rtl w:val="0"/>
        </w:rPr>
        <w:t xml:space="preserve">508/2014</w:t>
      </w:r>
      <w:r w:rsidR="00000000" w:rsidRPr="00000000" w:rsidDel="00000000">
        <w:rPr>
          <w:rtl w:val="0"/>
        </w:rPr>
        <w:t xml:space="preserve">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vadošā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sertifikācijas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revīzijas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maksājumu veikšanu atbalsta saņēmējiem atbildīgā starpniekinstitūcija;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Rīcības programmas zivsaimniecības attīstībai 2014.–2020. gadam uzraudzības komiteja.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Nr.368)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Jūrlietu un zivsaimniecības fonda (EJZF) vadošās iestādes funkcijas atbilstoši regulas Nr.  </w:t>
      </w:r>
      <w:r w:rsidR="00000000" w:rsidRPr="00000000" w:rsidDel="00000000">
        <w:rPr>
          <w:rtl w:val="0"/>
        </w:rPr>
        <w:t xml:space="preserve">1303/2013</w:t>
      </w:r>
      <w:r w:rsidR="00000000" w:rsidRPr="00000000" w:rsidDel="00000000">
        <w:rPr>
          <w:rtl w:val="0"/>
        </w:rPr>
        <w:t xml:space="preserve"> 125. pantam pilda Zemkopības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Jūrlietu un zivsaimniecības fonda (EJZF) sertifikācijas iestādes funkcijas atbilstoši regulas Nr.  </w:t>
      </w:r>
      <w:r w:rsidR="00000000" w:rsidRPr="00000000" w:rsidDel="00000000">
        <w:rPr>
          <w:rtl w:val="0"/>
        </w:rPr>
        <w:t xml:space="preserve">1303/2013</w:t>
      </w:r>
      <w:r w:rsidR="00000000" w:rsidRPr="00000000" w:rsidDel="00000000">
        <w:rPr>
          <w:rtl w:val="0"/>
        </w:rPr>
        <w:t xml:space="preserve"> 126. pantam pilda Zemkopības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Jūrlietu un zivsaimniecības fonda (EJZF) revīzijas iestādes funkcijas atbilstoši regulas Nr.  </w:t>
      </w:r>
      <w:r w:rsidR="00000000" w:rsidRPr="00000000" w:rsidDel="00000000">
        <w:rPr>
          <w:rtl w:val="0"/>
        </w:rPr>
        <w:t xml:space="preserve">1303/2013</w:t>
      </w:r>
      <w:r w:rsidR="00000000" w:rsidRPr="00000000" w:rsidDel="00000000">
        <w:rPr>
          <w:rtl w:val="0"/>
        </w:rPr>
        <w:t xml:space="preserve"> 127. pantam pilda Zemkopības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Jūrlietu un zivsaimniecības fonda (EJZF) par maksājumu veikšanu atbalsta saņēmējiem atbildīgās starpniekinstitūcijas funkcijas pilda Lauku atbalsta dienests.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vai pašvaldības institūcija, kas ir atbildīga par citu finanšu avotu (kuri nav Eiropas Savienības struktūrfondu atbalsta programmas vai projekti) piemērošanu lauksaimniecības, lauku vai zivsaimniecības attīstības jomā (turpmāk – atbalsta sniedzējs), izvērtē atbalsta programmas vai projekta atbilstību Līguma par Eiropas Savienības darbību 107. un 108. pantam un Eiropas Savienības tieši piemērojamajiem tiesību aktiem par atbalstu lauksaimniecības un zivsaimniecības nozarē. Ja atbalsta sniedzējs Zemkopības ministrijā iesniedz izvērtēšanai citu finanšu avotu, kas nav Eiropas Savienības struktūrfondu atbalsta programmas vai projekti, Zemkopības ministrija atzinumu sniedz 15 darbdienu laikā pēc atbalsta programmas vai projekta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Fondu administrēšanā iesaistīto sadarbības iestāžu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vides dienests, Valsts tehniskās uzraudzības aģentūra, Valsts meža dienests, Valsts ieņēmumu dienests, Valsts augu aizsardzības dienests, Pārtikas un veterinārais dienests un Lauksaimniecības datu centrs, Dabas aizsardzības pārvalde, Būvniecības valsts kontroles birojs, biedrības "Vides kvalitāte" sertifikācijas institūcija "Vides kvalitāte" un valsts sabiedrības ar ierobežotu atbildību "Sertifikācijas un testēšanas centrs" Atbilstības novērtēšanas nodaļas Bioloģiskās lauksaimniecības sektors nodrošina Lauku atbalsta dienestu ar nepieciešamo informāciju un pārbaudēm savas atbildības un kompetences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un Eiropas Savienības atbalsta lauksaimniecībai, lauku un zivsaimniecības attīstībai ietekmes vienotās un nepārtrauktās novērtēšanas sistēmas uzturēšanu nodrošina Agroresursu un ekonomikas institūts.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19.04.2016. noteikumu Nr. 248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Lauku tīkla un Valsts Zivsaimniecības sadarbības tīkla sekretariāta pienākumus pilda un aktivitāšu īstenošanu nodrošina sabiedrība ar ierobežotu atbildību "Latvijas Lauku konsultāciju un izglītības centrs".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ar ierobežotu atbildību "Latvijas Lauku konsultāciju un izglītības centrs" nodrošina tehnikas un iekārtu cenu vērtēšanas ekspertu komisijas darbību, lai noteiktu tehnikas un iekārtu vienību izmaksu standarta likmi un iekļautu Tehnikas un iekārtu katalogā, īstenojot Latvijas Lauku attīstības programmas 2014.–2020. gadam atbalsta pasākuma "Ieguldījumi materiālajos aktīvos" apakšpasākumu "Atbalsts ieguldījumiem lauku saimniecībās".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Latvijas Lauku attīstības programmā 2014.–2020. gadam un Rīcības programmā zivsaimniecības attīstībai 2014.–2020. gadam noteikto atbalsta maksājumu pamatojumam nepieciešamos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sociālekonomiskajā jomā apkopo sabiedrība ar ierobežotu atbildību "Latvijas Lauku konsultāciju un izglītības centrs", ievērojot šo noteikumu </w:t>
      </w:r>
      <w:r w:rsidR="00000000" w:rsidRPr="00000000" w:rsidDel="00000000">
        <w:rPr>
          <w:rtl w:val="0"/>
        </w:rPr>
        <w:t xml:space="preserve">22.</w:t>
      </w:r>
      <w:r w:rsidR="00000000" w:rsidRPr="00000000" w:rsidDel="00000000">
        <w:rPr>
          <w:rtl w:val="0"/>
        </w:rPr>
        <w:t xml:space="preserve"> punktā minēto atbalsta maksājumu pamatojumam nepieciešamo datu apkopošanas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un zālāju bioloģiskās daudzveidības jomā apkopo Dabas aizsardzības pārvalde, kas šo uzdevumu izpilda Zemkopības ministrijas padotībā. Dabas aizsardzības pārvalde apkopotos datus iesniedz Zemkopības ministrijā un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integrētās augu aizsardzības un audzēšanas jomā apkopo Valsts augu aizsardzības dienests. Valsts augu aizsardzības dienests apkopotos datus iesniedz Zemkopības ministrijā un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minēto atbalsta maksājumu pamatojumam nepieciešamo datu apkopošanai Zemkopības ministrija izstrādā darba uzdevumu, nosakot atbalsta maksājuma veidu, pētāmo objektu skaitu, atlases kritērijus un apkopojamās informācijas saturu, kā arī pārskatu iesniegšanas termiņus.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Zemkopības ministrijas un tās padotībā esošo iestāžu koplietošanas informācijas sistēmu un informācijas un komunikāciju tehnoloģiju infrastruktūru izveido un uztur Lauksaimniecības datu centrs.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 katru gadu līdz 31. maijam publicē informāciju par atbalsta saņēmējiem iepriekšējā finanšu un kalendāra gadā saskaņā ar regulas Nr.  </w:t>
      </w:r>
      <w:r w:rsidR="00000000" w:rsidRPr="00000000" w:rsidDel="00000000">
        <w:rPr>
          <w:rtl w:val="0"/>
        </w:rPr>
        <w:t xml:space="preserve">908/2014</w:t>
      </w:r>
      <w:r w:rsidR="00000000" w:rsidRPr="00000000" w:rsidDel="00000000">
        <w:rPr>
          <w:rtl w:val="0"/>
        </w:rPr>
        <w:t xml:space="preserve"> 59. panta nosacījumiem, kā arī par tiem atbalsta saņēmējiem, kas saņēmuši Eiropas Jūrlietu un zivsaimniecības fonda (EJZF) finansējumu. Informācija ir pieejama Lauku atbalsta dienesta tīmekļvietnē divus gadus pēc tās publicēšanas.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Nr.368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publicē informāciju par apstiprinātajiem Eiropas Jūrlietu un zivsaimniecības fonda (EJZF) finansētajiem projektiem atbilstoši regulas Nr.  </w:t>
      </w:r>
      <w:r w:rsidR="00000000" w:rsidRPr="00000000" w:rsidDel="00000000">
        <w:rPr>
          <w:rtl w:val="0"/>
        </w:rPr>
        <w:t xml:space="preserve">508/2014</w:t>
      </w:r>
      <w:r w:rsidR="00000000" w:rsidRPr="00000000" w:rsidDel="00000000">
        <w:rPr>
          <w:rtl w:val="0"/>
        </w:rPr>
        <w:t xml:space="preserve"> 119. panta nosacījumiem, kā arī par atbalstu, kas piešķirts saskaņā ar regulu Nr. 702/2014 atbilstoši minētās regulas 9. panta 2. punkta "c" apakšpunkta un 4. punkta nosacījumiem vai saskaņā ar regulu Nr. 1388/2014 atbilstoši minētās regulas 9. panta 1. punkta "c" apakšpunkta un 3.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Nr.368 redakcijā, kas grozīta ar MK 11.05.2021. noteikumiem Nr. 297)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piešķiršanai nepieciešamos dokumentus Lauku atbalsta dienests glabā 12 gadus pēc atbalsta piešķiršanas.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Tehniskās palīdzības atbalstu saskaņā ar regulas Nr.  </w:t>
      </w:r>
      <w:r w:rsidR="00000000" w:rsidRPr="00000000" w:rsidDel="00000000">
        <w:rPr>
          <w:rtl w:val="0"/>
        </w:rPr>
        <w:t xml:space="preserve">1305/2013</w:t>
      </w:r>
      <w:r w:rsidR="00000000" w:rsidRPr="00000000" w:rsidDel="00000000">
        <w:rPr>
          <w:rtl w:val="0"/>
        </w:rPr>
        <w:t xml:space="preserve"> 51. panta 2. punktu, regulas Nr.  </w:t>
      </w:r>
      <w:r w:rsidR="00000000" w:rsidRPr="00000000" w:rsidDel="00000000">
        <w:rPr>
          <w:rtl w:val="0"/>
        </w:rPr>
        <w:t xml:space="preserve">508/2014</w:t>
      </w:r>
      <w:r w:rsidR="00000000" w:rsidRPr="00000000" w:rsidDel="00000000">
        <w:rPr>
          <w:rtl w:val="0"/>
        </w:rPr>
        <w:t xml:space="preserve"> 78. panta 1. punktu un regulas Nr.  </w:t>
      </w:r>
      <w:r w:rsidR="00000000" w:rsidRPr="00000000" w:rsidDel="00000000">
        <w:rPr>
          <w:rtl w:val="0"/>
        </w:rPr>
        <w:t xml:space="preserve">1303/2013</w:t>
      </w:r>
      <w:r w:rsidR="00000000" w:rsidRPr="00000000" w:rsidDel="00000000">
        <w:rPr>
          <w:rtl w:val="0"/>
        </w:rPr>
        <w:t xml:space="preserve"> 59. panta 1. punktu saņem Zemkopības ministrija un Lauku atbalsta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Nr.368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kā Eiropas Lauksaimniecības fonda lauku attīstībai (ELFLA) un Eiropas Jūrlietu un zivsaimniecības fonda (EJZF) vadošā iestāde izveido koleģiālu institūciju – komisiju, kas pieņem lēmumu par atbalstāmajām darbībām un līdzekļu piešķiršanu to īstenošanai no Lauku attīstības programmas 2014.–2020. gadam un Rīcības programmas zivsaimniecības attīstībai 2014.–2020. gadam atbalsta pasākuma "Tehniskā palīdzība" vai prioritārā virziena "Tehniskā palīdzība" finansējuma, kā arī uzrauga piešķirtā finansējuma izlietojumu.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lai nodrošinātu regulas Nr.  </w:t>
      </w:r>
      <w:r w:rsidR="00000000" w:rsidRPr="00000000" w:rsidDel="00000000">
        <w:rPr>
          <w:rtl w:val="0"/>
        </w:rPr>
        <w:t xml:space="preserve">1307/2013</w:t>
      </w:r>
      <w:r w:rsidR="00000000" w:rsidRPr="00000000" w:rsidDel="00000000">
        <w:rPr>
          <w:rtl w:val="0"/>
        </w:rPr>
        <w:t xml:space="preserve"> 32. panta 6. punkta prasību izpildi, atlasa saimniecības un laukus, kas pieteikti vienotajam platības maksājumam un iekļauti dalībai tetrahidrokanabinola monitoringa sistēmā saskaņā ar kārtību, kādā tiek piešķirts valsts un Eiropas Savienības atbalsts lauksaimniecībai tiešā atbalsta shēmās, un līdz kārtējā gada 10. jūlijam nosūta to sarakstu Valsts augu aizsardzības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augu aizsardzības dienests, lai nodrošinātu regulas Nr.  </w:t>
      </w:r>
      <w:r w:rsidR="00000000" w:rsidRPr="00000000" w:rsidDel="00000000">
        <w:rPr>
          <w:rtl w:val="0"/>
        </w:rPr>
        <w:t xml:space="preserve">1307/2013</w:t>
      </w:r>
      <w:r w:rsidR="00000000" w:rsidRPr="00000000" w:rsidDel="00000000">
        <w:rPr>
          <w:rtl w:val="0"/>
        </w:rPr>
        <w:t xml:space="preserve"> 32. panta 6. punkta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tetrahidrokanabinola monitoringa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informāciju par saimniecībām un laukiem, kas pieteikti tetrahidrokanabinola monitoringam, un līdz kārtējā gada 5. jūlijam nosūta to Lauku atbalsta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809/2014</w:t>
      </w:r>
      <w:r w:rsidR="00000000" w:rsidRPr="00000000" w:rsidDel="00000000">
        <w:rPr>
          <w:rtl w:val="0"/>
        </w:rPr>
        <w:t xml:space="preserve"> pielikumā minētās metodes A un B procedūru, paņem atbilstošos kaņepju paraugus tetrahidrokanabinola monitoringā iekļautajās saimniecībās un laukos un nosūta tos Pārtikas drošības, dzīvnieku veselības un vides zinātniskajam institūtam "BIOR";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šo noteikumu </w:t>
      </w:r>
      <w:r w:rsidR="00000000" w:rsidRPr="00000000" w:rsidDel="00000000">
        <w:rPr>
          <w:rtl w:val="0"/>
        </w:rPr>
        <w:t xml:space="preserve">30.</w:t>
      </w:r>
      <w:r w:rsidR="00000000" w:rsidRPr="00000000" w:rsidDel="00000000">
        <w:rPr>
          <w:rtl w:val="0"/>
        </w:rPr>
        <w:t xml:space="preserve"> punktā minēto rezultātu kopsavilkumu un līdz kārtējā gada 10. novembrim nosūta to Lauku atbalsta dienestam, bet līdz 30. novembrim – atbalsta pretendentam. Šos datus uzglabā 10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Pārtikas drošības, dzīvnieku veselības un vides zinātniskais institūts "BIOR" pēc Valsts augu aizsardzības dienesta pieprasījuma veic šo noteikumu </w:t>
      </w:r>
      <w:r w:rsidR="00000000" w:rsidRPr="00000000" w:rsidDel="00000000">
        <w:rPr>
          <w:rtl w:val="0"/>
        </w:rPr>
        <w:t xml:space="preserve">29.3.</w:t>
      </w:r>
      <w:r w:rsidR="00000000" w:rsidRPr="00000000" w:rsidDel="00000000">
        <w:rPr>
          <w:rtl w:val="0"/>
        </w:rPr>
        <w:t xml:space="preserve"> apakšpunktā minēto kaņepju paraugu analīzes, nosakot tetrahidrokanabinola saturu atbilstoši regulas Nr.  </w:t>
      </w:r>
      <w:r w:rsidR="00000000" w:rsidRPr="00000000" w:rsidDel="00000000">
        <w:rPr>
          <w:rtl w:val="0"/>
        </w:rPr>
        <w:t xml:space="preserve">809/2014</w:t>
      </w:r>
      <w:r w:rsidR="00000000" w:rsidRPr="00000000" w:rsidDel="00000000">
        <w:rPr>
          <w:rtl w:val="0"/>
        </w:rPr>
        <w:t xml:space="preserve"> pielikumā minētās metodes A vai B procedūrai, un rezultātus līdz kārtējā gada 1. novembrim nosūta Valsts augu aizsardzības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Uzraudzības komitejas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Latvijas Lauku attīstības programmas 2014.–2020. gadam uzraudzības komiteja ir koleģiāla Eiropas Lauksaimniecības fonda lauku attīstībai (ELFLA) administrēšanā iesaistīta institūcija, kas darbojas atbilstoši tās apstiprinātam nolikumam un regulas Nr.  </w:t>
      </w:r>
      <w:r w:rsidR="00000000" w:rsidRPr="00000000" w:rsidDel="00000000">
        <w:rPr>
          <w:rtl w:val="0"/>
        </w:rPr>
        <w:t xml:space="preserve">1303/2013</w:t>
      </w:r>
      <w:r w:rsidR="00000000" w:rsidRPr="00000000" w:rsidDel="00000000">
        <w:rPr>
          <w:rtl w:val="0"/>
        </w:rPr>
        <w:t xml:space="preserve"> 47., 48. un 49. panta, kā arī regulas Nr.  </w:t>
      </w:r>
      <w:r w:rsidR="00000000" w:rsidRPr="00000000" w:rsidDel="00000000">
        <w:rPr>
          <w:rtl w:val="0"/>
        </w:rPr>
        <w:t xml:space="preserve">1305/2013</w:t>
      </w:r>
      <w:r w:rsidR="00000000" w:rsidRPr="00000000" w:rsidDel="00000000">
        <w:rPr>
          <w:rtl w:val="0"/>
        </w:rPr>
        <w:t xml:space="preserve"> 72. un 74.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Nr.368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Visiem uzraudzības komitejas locekļiem ir balsstiesības, bet Eiropas Komisijas pārstāvji un Agroresursu un ekonomikas institūta pārstāvji uzraudzības komitejā piedalās ar padomdevēja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 368 redakcijā, kas grozīta ar MK 19.04.2016. noteikumiem Nr. 248)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Latvijas Lauku attīstības programmas 2014.–2020. gadam uzraudzības komitejas sastāvā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vadošās iestādes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Vides aizsardzības un reģionālās attīstības ministrijas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Finanšu ministrijas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divus Lauku atbalsta dienesta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Pārresoru koordinācijas centra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Pašvaldību savienības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11.05.2021. noteikumiem Nr. 297);</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meža dienesta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30.06.2015. noteikumiem Nr.368)</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katra plānošanas reģiona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Lauku tīkla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lauksaimnieku nevalstisko organizāciju konsultatīvās padomes nevalstisko organizāciju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divus vides organizāciju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meža nozares organizāciju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Vides konsultatīvās padomes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Lauku foruma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Kultūras ministrijas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Nr.368)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Rīcības programmas zivsaimniecības attīstībai 2014.–2020. gadam uzraudzības komiteja ir koleģiāla Eiropas Jūrlietu un zivsaimniecības fonda (EJZF) administrēšanā iesaistīta institūcija, kas darbojas atbilstoši tās apstiprinātam nolikumam un regulas Nr.  </w:t>
      </w:r>
      <w:r w:rsidR="00000000" w:rsidRPr="00000000" w:rsidDel="00000000">
        <w:rPr>
          <w:rtl w:val="0"/>
        </w:rPr>
        <w:t xml:space="preserve">1303/2013</w:t>
      </w:r>
      <w:r w:rsidR="00000000" w:rsidRPr="00000000" w:rsidDel="00000000">
        <w:rPr>
          <w:rtl w:val="0"/>
        </w:rPr>
        <w:t xml:space="preserve"> 47., 48. un 49. panta, kā arī regulas Nr.  </w:t>
      </w:r>
      <w:r w:rsidR="00000000" w:rsidRPr="00000000" w:rsidDel="00000000">
        <w:rPr>
          <w:rtl w:val="0"/>
        </w:rPr>
        <w:t xml:space="preserve">508/2014</w:t>
      </w:r>
      <w:r w:rsidR="00000000" w:rsidRPr="00000000" w:rsidDel="00000000">
        <w:rPr>
          <w:rtl w:val="0"/>
        </w:rPr>
        <w:t xml:space="preserve"> 113.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Nr.368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Rīcības programmas zivsaimniecības attīstībai 2014.–2020. gadam uzraudzības komitejas sastāvā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vadošās iestādes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Vides aizsardzības un reģionālās attīstības ministrijas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Satiksmes ministrijas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Ekonomikas ministrijas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divus Lauku atbalsta dienesta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Pārresoru koordinācijas centra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Pašvaldību savienības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vides dienesta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30.06.2015. noteikumiem Nr.368)</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Pārtikas drošības, dzīvnieku veselības un vides zinātniskā institūta "BIOR"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katra plānošanas reģiona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Zivsaimniecības sadarbības tīkla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sešus Zivsaimniecības konsultatīvās padomes pārstāvjus;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Vides konsultatīvās padomes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Lauku foruma pārstāvi.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Komiteju locekļi, kam ir balsstiesības, iegūst valsts amatpersonas statusu. Zemkopības ministrija normatīvajos aktos noteiktajā kārtībā informē Valsts ieņēmumu dienestu par attiecīgajiem komiteju dalībniekiem ar balsstiesībām.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Finanšu vadība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minētajiem fondiem izdevumu atbilstība un ilgums ir piemērojami saskaņā ar regulas Nr.  </w:t>
      </w:r>
      <w:r w:rsidR="00000000" w:rsidRPr="00000000" w:rsidDel="00000000">
        <w:rPr>
          <w:rtl w:val="0"/>
        </w:rPr>
        <w:t xml:space="preserve">1303/2013</w:t>
      </w:r>
      <w:r w:rsidR="00000000" w:rsidRPr="00000000" w:rsidDel="00000000">
        <w:rPr>
          <w:rtl w:val="0"/>
        </w:rPr>
        <w:t xml:space="preserve"> 65.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minētajiem fondiem valsts budžetā līdzekļus plāno kā dotāciju no vispārējiem ieņēmumiem atsevišķā Zemkopības ministrijas budžeta programmā vai apakšprogrammā projektu un pasākumu īstenošanai un faktisko izdevumu atmaksai atbilstoši apstiprinātajai Eiropas Savienības finansējuma un valsts budžeta finansējuma kopsummai.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Zemkopības ministrija katram fondam plāno valsts budžeta ilgtermiņa saistības atbilstoši prognozētajai fondu projektu un pasākumu naudas plūsmai.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Lauku atbalsta dienests iesniedz Valsts kasē Eiropas Lauksaimniecības garantiju fonda (ELGF), Eiropas Lauksaimniecības fonda lauku attīstībai (ELFLA) un Eiropas Jūrlietu un zivsaimniecības fonda (EJZF) līdzekļu apgūšanas prognozi atbilstoši Valsts kases noteiktajam paraugam un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Saskaņā ar Elektronisko dokumentu likumu atbildīgā iestāde par līdzekļu pieprasījumu no Eiropas Komisijas piecu darbdienu laikā pēc pieprasījuma iesniegšanas Eiropas Komisijā informē Valsts kasi par pieprasīto Eiropas Savienības fonda līdzekļu apmēru, pieprasīšanas datumu un iespējamo līdzekļu saņemšanas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kase nodrošina no Eiropas Komisijas saņemto Eiropas Savienības līdzekļu uzskaiti par fondiem un piecu darbdienu laikā pēc līdzekļu ieskaitīšanas Valsts kases kontā par saņemtajiem līdzekļiem informē Lauku atbalsta dienestu un Zemkopības ministriju, ievērojot Elektronisko dokumentu likuma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Lauku atbalsta dienests pārskaita uz atbalsta saņēmēja kontu kredītiestādē vai licencētās maksājumu iestādes valsts akciju sabiedrības "Latvijas Pasts" norēķinu kontu šo noteikumu </w:t>
      </w:r>
      <w:r w:rsidR="00000000" w:rsidRPr="00000000" w:rsidDel="00000000">
        <w:rPr>
          <w:rtl w:val="0"/>
        </w:rPr>
        <w:t xml:space="preserve">1.1.</w:t>
      </w:r>
      <w:r w:rsidR="00000000" w:rsidRPr="00000000" w:rsidDel="00000000">
        <w:rPr>
          <w:rtl w:val="0"/>
        </w:rPr>
        <w:t xml:space="preserve"> apakšpunktā minētā fonda finansējumu un, ja tas ir paredzēts projekta iesniegumā, valsts budžeta finansējumu. Ja atbalsta maksājums ir paredzēts pasākumu projektam valsts un Eiropas Savienības atbalsta lauku un zivsaimniecības attīstībai ietvaros (atklātu projektu iesniegumu konkursu un vienreizēju maksājumu veidā), tad maksājumu pārskaita bezskaidras naudas norēķinu veidā uz atbalsta saņēmēja kontu kredītiestādē atbilstoši kārtībai, kādā Valsts kase nodrošina maksājumu pakalpojumu 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izdevumu attiecināmības perioda beigām Eiropas Lauksaimniecības garantiju fonda (ELGF), Eiropas Lauksaimniecības fonda lauku attīstībai (ELFLA) un Eiropas Jūrlietu un zivsaimniecības fonda (EJZF) finansējumu izmaksā no valsts budžeta,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ir apstrīdējis lēmumu, ar kuru noraidīts maksājums par projekta vai pieteikuma īstenošanu, un ir stājies spēkā atbalsta saņēmējam labvēlīgs tiesas spriedums vai pieņemts nolēmums, kas paredz atbalsta saņēmējam labvēlīgu tiesvedības iznākumu;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ir miris un pēc viņa saistību pārņemšanas atbalsts izmaksājams atbalsta saņēmēja mantiniekam;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konstatētais un atbalsta saņēmējam piemērotais debitora parāds tiek atcelts un atbalsts izmaksājams atbalsta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Lēmumu par asignējumu apturēšanu, atjaunošanu vai atsaukšanu atbalsta saņēmēju kontos Valsts kasē pieņem Lauku atbalsta dienests saskaņā ar normatīvajos aktos par asignējumu apturēšanu, atjaunošanu vai atsaukšanu paredzēto kārtību, kā arī tad, ja pret atbalsta saņēmēju ir sākts maksātnespējas process, konstatēts atbalsta saņēmēja pienākumu vai apliecinājumu pārkāpums un ja Valsts kasē nav pieejami finanšu līdzekļi.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Reģistrēšanās vienotajā zemkopības nozares informācijas sistēmā un lauku reģistra uzturēšana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pretendents uz atbalstu pretendē pirmo reizi, tas reģistrējas vienotajā zemkopības nozares informācijas sistēmā saskaņā ar normatīvajiem aktiem par vienoto zemkopības nozares informācijas sistēmu, aizpildot un iesniedzot attiecīgajā zemkopības nozares iestādē atbilstošo zemkopības nozares klienta reģistrācijas veidlapu. Ja atbalsta pretendents piesakās uz tiešā atbalsta shēmu maksājumiem vai vides un lauku ainavas uzlabošanas maksājumiem, tas papildus iesniedz informāciju par apsaimniekotajiem zemesgabaliem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Minēto informāciju Lauku atbalsta dienestā iesniedz klātienē vai elektroniski atbilstoši normatīvajiem aktiem par elektronisko dokumentu sagatavošanu.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mainās iesniegtajās zemkopības nozares klienta reģistrācijas veidlapās minētā informācija, atbalsta pretendents divu nedēļu laikā pēc izmaiņu rašanās atkārtoti aizpilda atbilstošo veidlapu un iesniedz to attiecīgajā zemkopības nozares iestādē saskaņā ar normatīvajiem aktiem par vienoto zemkopības nozares informācijas sistēmu.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reģistrs ir Lauku atbalsta dienesta pārziņā esoša ģeogrāfiskās informācijas sistēma, un ar tās palīdzību Lauku atbalsta dienests identificē lauksaimniecībā izmantotos zemesgabalus, par kuriem ir tiesības saņemt valsts un Eiropas Savienības atbalstu no tiešā atbalsta shēmu maksājumiem un vides un lauku ainavas uzlabošanas maksājumiem. Lauku reģistrā ietver lauku bloku (nepārtrauktu lauksaimniecībā izmantojamo zemesgabalu, ko norobežo stabilu, dabā identificējamu objektu robežas vai īpašumu robežas) datubāzi ar savstarpēji saistītiem citiem telpisko datu slāņiem un tiem pakārtotu informāciju – ģeogrāfisko piesaisti, identifikācijas numuriem un informāciju par platību.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reģistra datus Lauku atbalsta dienests izmanto lauku bloku kartes sagatavošanā. Lauku bloku kartes drukā mērogā 1 : 5000 vai 1 : 10 000. Atbalsta saņēmējiem, kas noslēguši līgumu par elektronisko pakalpojumu sistēmas izmantošanu, lauku bloku kartes pieejamas elektroniski.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reģistra datus Lauku atbalsta dienests aktualizē pēc jaunajām ortofotokartēm un precizē, pamatojoties uz lauksaimniecībā izmantojamās zemes īpašnieka vai tiesiskā valdītāja iesniegumu lauku bloku kartes precizēšanai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lauku bloku karti, kurā norādītas atbilstošās izmaiņas. Ja nepieciešams, Lauku atbalsta dienests sniegto informāciju pārbauda dabā.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Lauku atbalsta dienests, Valsts zemes dienests, Latvijas Ģeotelpiskās informācijas aģentūra, Valsts meža dienests, Valsts augu aizsardzības dienests, valsts akciju sabiedrība "Latvijas valsts meži" un Dabas aizsardzības pārvalde nodrošina lauku reģistra uzturēšanai nepieciešamās informācijas savstarpēju apmaiņu nepārveidotā formā – neizmantojot īpašas datu sagatavošanas metodes un ietverot individuālos statistiskos datus par privātpersonām.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Latvijas Ģeotelpiskās informācijas aģentūra reizi trijos gados atjauno ortofotokartes un iesniedz tās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veic atbalsta pretendentu iesniegumu administratīvās pārbaudes un, ja nepieciešams, iesaistīto trešo personu administratīvās pārbaudes, kā arī pārbaudes vai vizītes uz vietas un nodrošina pārbaužu dokumentēšanu un uzskaiti saskaņā ar regulu Nr.  </w:t>
      </w:r>
      <w:r w:rsidR="00000000" w:rsidRPr="00000000" w:rsidDel="00000000">
        <w:rPr>
          <w:rtl w:val="0"/>
        </w:rPr>
        <w:t xml:space="preserve">809/2014</w:t>
      </w:r>
      <w:r w:rsidR="00000000" w:rsidRPr="00000000" w:rsidDel="00000000">
        <w:rPr>
          <w:rtl w:val="0"/>
        </w:rPr>
        <w:t xml:space="preserve">, regulu Nr.  </w:t>
      </w:r>
      <w:r w:rsidR="00000000" w:rsidRPr="00000000" w:rsidDel="00000000">
        <w:rPr>
          <w:rtl w:val="0"/>
        </w:rPr>
        <w:t xml:space="preserve">1303/2013</w:t>
      </w:r>
      <w:r w:rsidR="00000000" w:rsidRPr="00000000" w:rsidDel="00000000">
        <w:rPr>
          <w:rtl w:val="0"/>
        </w:rPr>
        <w:t xml:space="preserve"> un regulu Nr.  </w:t>
      </w:r>
      <w:r w:rsidR="00000000" w:rsidRPr="00000000" w:rsidDel="00000000">
        <w:rPr>
          <w:rtl w:val="0"/>
        </w:rPr>
        <w:t xml:space="preserve">508/2014</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Atbilstoši regulas Nr. 702/2014 2. panta 14. punktā un regulas Nr. 1388/2014 3. panta piektajā daļā noteiktajam Lauku atbalsta dienests atbalstu nepiešķir, ja pasākumos, kuros jāvērtē pretendenta atbilstība grūtībās nonākuša uzņēmuma statusam, atbalsta pretendents dienā, kad pieņemts lēmums par atbalsta piešķiršanu, atbilst vismaz vienai no šādām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(izņemot mazos un vidējos uzņēmumus, kas ir pastāvējuši mazāk nekā trīs gadus)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tai skaitā arī kapitāldaļu uzcenojumu;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jo īpaši pilnsabiedrībai un komandītsabiedrībai, kurā vismaz dažiem dalībniekiem ir neierobežota atbildība par sabiedrības parādsaistībām (izņemot mazos un vidējos uzņēmumus, kas ir pastāvējuši mazāk nekā trīs gadus), uzkrāto zaudējumu dēļ ir zudusi vairāk nekā puse no kapitāla, kas uzrādīts sabiedrības grāmatvedības pārskatos;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ar tiesas spriedumu tiek īstenots tiesiskās aizsardzības process, ar tiesas lēmumu tiek īstenots ārpustiesas tiesiskās aizsardzības process, ir uzsākta bankrota procedūra, piemērojama sanācija vai mierizlīgums vai tā saimnieciskā darbība ir izbeigta;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bet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 368; MK 11.05.2021. noteikumiem Nr. 297)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53.1,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53.5.</w:t>
      </w:r>
      <w:r w:rsidR="00000000" w:rsidRPr="00000000" w:rsidDel="00000000">
        <w:rPr>
          <w:rtl w:val="0"/>
        </w:rPr>
        <w:t xml:space="preserve"> apakšpunktā minēto nosacījumu vērtēšanai Lauku atbalsta dienests izmanto informāciju no atbalsta pretendenta gada pārskata. To projektu iesniegumu vērtēšanai, kuri iesniegti atklātā projektu iesniegumu konkursā, Lauku atbalsta dienests var izmantot zvērināta revidenta apstiprinātu operatīvo (starpperiodu) pārskatu, bet attiecībā uz pārējiem atbalsta maksājumiem – atbalsta pretendenta sagatavotu operatīvo (starpperiodu)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53.5.</w:t>
      </w:r>
      <w:r w:rsidR="00000000" w:rsidRPr="00000000" w:rsidDel="00000000">
        <w:rPr>
          <w:rtl w:val="0"/>
        </w:rPr>
        <w:t xml:space="preserve"> apakšpunktā minētās prasības nevērtē, ja atbalsta saņēmējs ir fiziska persona, zemnieku saimniecība, zvejnieku saimniecība, biedrība vai nodibinājums.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uzņēmumu (arī viena vienota uzņēmuma) nosacījumi, Lauku atbalsta dienests pārbauda, vai atbalsta pretendentam pieejamajā attiecināmo izmaksu kopējā apmērā tiek iekļauts arī šā atbalsta pretendenta saistīto uzņēmumu (arī viena vienota uzņēmuma) publiskais atbalsts, kas piešķirts atbilstoši regulas Nr.  </w:t>
      </w:r>
      <w:r w:rsidR="00000000" w:rsidRPr="00000000" w:rsidDel="00000000">
        <w:rPr>
          <w:rtl w:val="0"/>
        </w:rPr>
        <w:t xml:space="preserve">702/2014</w:t>
      </w:r>
      <w:r w:rsidR="00000000" w:rsidRPr="00000000" w:rsidDel="00000000">
        <w:rPr>
          <w:rtl w:val="0"/>
        </w:rPr>
        <w:t xml:space="preserve"> 1. pielikuma 3. panta 3. punktā noteiktajiem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55.</w:t>
      </w:r>
      <w:r w:rsidR="00000000" w:rsidRPr="00000000" w:rsidDel="00000000">
        <w:rPr>
          <w:rtl w:val="0"/>
        </w:rPr>
        <w:t xml:space="preserve"> punktā minētajam par saistītu uzņēmumu (arī vienu vienotu uzņēmumu) uzskata arī šādu atbalsta pretendentu: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investīciju atbalsta pasākumos ieguldījumu publiskā finansējuma Eiropas Savienības līdzfinansējuma daļa nepārsniedz 10 000 </w:t>
      </w:r>
      <w:r w:rsidR="00000000" w:rsidRPr="00000000" w:rsidDel="00000000">
        <w:rPr>
          <w:i w:val="1"/>
          <w:rtl w:val="0"/>
        </w:rPr>
        <w:t xml:space="preserve">euro</w:t>
      </w:r>
      <w:r w:rsidR="00000000" w:rsidRPr="00000000" w:rsidDel="00000000">
        <w:rPr>
          <w:rtl w:val="0"/>
        </w:rPr>
        <w:t xml:space="preserve"> vai ja risku analīzē ir konstatēts nebūtisks risks par atbalsta saņemšanas nosacījumu neizpildi vai ieguldījumu neesību, Lauku atbalsta dienests var pieņemt lēmumu neveikt vizīti uz vietas, izņemot gadījumus, kad ir pamatotas aizdomas par neatbilstību. Minēto lēmumu un tā pamatojumu Lauku atbalsta dienests protokolē.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pretendents dod iespēju Lauku atbalsta dienestam veikt pārbaudi vai vizīti uz vietas, tostarp attālināti (neklātienē), izmantojot informācijas un komunikācijas tehnoloģijas, un pēc Lauku atbalsta dienesta amatpersonu pieprasījuma uzrāda pārbaudei nepieciešamos dokumentus, kas ir saistīti ar konkrētā pasākuma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pretendents ir tiesīgs piedalīties pārbaudē vai vizītē uz vietas un iepazīties ar pārbaudes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Pamatojoties uz rezultātiem, kas iegūti administratīvajās pārbaudēs, iesaistīto trešo personu administratīvajās pārbaudēs un pārbaudēs vai vizītēs uz vietas, kā arī ievērojot normatīvos aktus par valsts un Eiropas Savienības atbalsta piešķiršanas kārtību, Lauku atbalsta dienests pieņem lēmumu par atbalsta pretendenta iesnieguma apstiprināšanu vai noraidīšanu.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Padziļinātā pārbaude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1306/2013</w:t>
      </w:r>
      <w:r w:rsidR="00000000" w:rsidRPr="00000000" w:rsidDel="00000000">
        <w:rPr>
          <w:rtl w:val="0"/>
        </w:rPr>
        <w:t xml:space="preserve"> 80. pantu un regulas Nr.  </w:t>
      </w:r>
      <w:r w:rsidR="00000000" w:rsidRPr="00000000" w:rsidDel="00000000">
        <w:rPr>
          <w:rtl w:val="0"/>
        </w:rPr>
        <w:t xml:space="preserve">908/2014</w:t>
      </w:r>
      <w:r w:rsidR="00000000" w:rsidRPr="00000000" w:rsidDel="00000000">
        <w:rPr>
          <w:rtl w:val="0"/>
        </w:rPr>
        <w:t xml:space="preserve"> 42. pantu veic padziļināto pārbaudi par Eiropas Lauksaimniecības garantiju fonda finansēšanas sistēmā ietilpstošajiem darījumiem, izņemot darījumus, kas saistīti ar eksporta kompensācijām, kā arī pilda īpašās struktūrvienības funkcijas atbilstoši regulas Nr.  </w:t>
      </w:r>
      <w:r w:rsidR="00000000" w:rsidRPr="00000000" w:rsidDel="00000000">
        <w:rPr>
          <w:rtl w:val="0"/>
        </w:rPr>
        <w:t xml:space="preserve">1306/2013</w:t>
      </w:r>
      <w:r w:rsidR="00000000" w:rsidRPr="00000000" w:rsidDel="00000000">
        <w:rPr>
          <w:rtl w:val="0"/>
        </w:rPr>
        <w:t xml:space="preserve"> 85. pantam un regulas Nr.  </w:t>
      </w:r>
      <w:r w:rsidR="00000000" w:rsidRPr="00000000" w:rsidDel="00000000">
        <w:rPr>
          <w:rtl w:val="0"/>
        </w:rPr>
        <w:t xml:space="preserve">908/2014</w:t>
      </w:r>
      <w:r w:rsidR="00000000" w:rsidRPr="00000000" w:rsidDel="00000000">
        <w:rPr>
          <w:rtl w:val="0"/>
        </w:rPr>
        <w:t xml:space="preserve"> 47. pantam.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ieņēmumu dienests saskaņā ar regulu Nr.  </w:t>
      </w:r>
      <w:r w:rsidR="00000000" w:rsidRPr="00000000" w:rsidDel="00000000">
        <w:rPr>
          <w:rtl w:val="0"/>
        </w:rPr>
        <w:t xml:space="preserve">1306/2013</w:t>
      </w:r>
      <w:r w:rsidR="00000000" w:rsidRPr="00000000" w:rsidDel="00000000">
        <w:rPr>
          <w:rtl w:val="0"/>
        </w:rPr>
        <w:t xml:space="preserve"> veic ar eksporta kompensācijām saistīto darījumu padziļināto pārbaudi par finanšu gadu pirms iepriekšējā gada 15. oktobra tajos uzņēmumos, kuri ir saņēmuši eksporta kompensācijas no Eiropas Lauksaimniecības garantiju fonda un kurus Lauku atbalsta dienests ir atlasījis atbilstoši regulas Nr.  </w:t>
      </w:r>
      <w:r w:rsidR="00000000" w:rsidRPr="00000000" w:rsidDel="00000000">
        <w:rPr>
          <w:rtl w:val="0"/>
        </w:rPr>
        <w:t xml:space="preserve">1306/2013</w:t>
      </w:r>
      <w:r w:rsidR="00000000" w:rsidRPr="00000000" w:rsidDel="00000000">
        <w:rPr>
          <w:rtl w:val="0"/>
        </w:rPr>
        <w:t xml:space="preserve"> 80. pantam.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atbilstoši regulas Nr.  </w:t>
      </w:r>
      <w:r w:rsidR="00000000" w:rsidRPr="00000000" w:rsidDel="00000000">
        <w:rPr>
          <w:rtl w:val="0"/>
        </w:rPr>
        <w:t xml:space="preserve">1306/2013</w:t>
      </w:r>
      <w:r w:rsidR="00000000" w:rsidRPr="00000000" w:rsidDel="00000000">
        <w:rPr>
          <w:rtl w:val="0"/>
        </w:rPr>
        <w:t xml:space="preserve"> 85. pantam koordinē Valsts ieņēmumu dienesta veiktās padziļinātās pārbaudes. Lauku atbalsta dienests un Valsts ieņēmumu dienests slēdz starpresoru vienošanos par savstarpējo padziļināto Eiropas Lauksaimniecības garantiju fonda finansēšanas sistēmā ietilpstošo darījumu pārbaužu koordinēšanu.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61.</w:t>
      </w:r>
      <w:r w:rsidR="00000000" w:rsidRPr="00000000" w:rsidDel="00000000">
        <w:rPr>
          <w:rtl w:val="0"/>
        </w:rPr>
        <w:t xml:space="preserve"> punktā minēto darījumu padziļināto pārbaudi veic par finanšu gadu pirms iepriekšējā gada 15. oktobra.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punktā minētās padziļinātās pārbaudes periodā var ietvert finanšu gadu gan pirms, gan pēc pārbaudāmā finanšu gada, ja tas nepieciešams pilnvērtīgai darījuma pārbaudei.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Regulas Nr. 1306/2013 79. pantā minētie uzņēmumi komercdokumentus glabā vismaz piecus gadus no to sagatavošanas gada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Saņemot pieprasījumu par padziļināto pārbaudi no citas Eiropas Savienības dalībvalsts, kurā uzņēmums veic uzņēmējdarbību, Lauku atbalsta dienests vai Valsts ieņēmumu dienests veic uzņēmuma padziļināto pārbaudi saskaņā ar regulas Nr.  </w:t>
      </w:r>
      <w:r w:rsidR="00000000" w:rsidRPr="00000000" w:rsidDel="00000000">
        <w:rPr>
          <w:rtl w:val="0"/>
        </w:rPr>
        <w:t xml:space="preserve">1306/2013</w:t>
      </w:r>
      <w:r w:rsidR="00000000" w:rsidRPr="00000000" w:rsidDel="00000000">
        <w:rPr>
          <w:rtl w:val="0"/>
        </w:rPr>
        <w:t xml:space="preserve"> 83.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Savstarpējās atbilstības kontroles sistēma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Savstarpējās atbilstības kontroles sistēmas koordinējošā iestāde saskaņā ar regulas (EK) Nr.  </w:t>
      </w:r>
      <w:r w:rsidR="00000000" w:rsidRPr="00000000" w:rsidDel="00000000">
        <w:rPr>
          <w:rtl w:val="0"/>
        </w:rPr>
        <w:t xml:space="preserve">1306/2013</w:t>
      </w:r>
      <w:r w:rsidR="00000000" w:rsidRPr="00000000" w:rsidDel="00000000">
        <w:rPr>
          <w:rtl w:val="0"/>
        </w:rPr>
        <w:t xml:space="preserve"> 74. panta 1. daļu ir Lauku atbalsta dienests.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809/2014</w:t>
      </w:r>
      <w:r w:rsidR="00000000" w:rsidRPr="00000000" w:rsidDel="00000000">
        <w:rPr>
          <w:rtl w:val="0"/>
        </w:rPr>
        <w:t xml:space="preserve"> 67. panta 1. punktu ir šādas kompetentās kontroles iestādes: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vides jomā un jautājumos, kas saistīti ar laba lauksaimniecības un vides stāvokļa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 sabiedrības, dzīvnieku un augu veselības aizsardzības jomā jautājumos, kas saistīti ar dzīvnieku identifikāciju un reģistrāciju, pārtikas un barības apriti un dzīvnieku infekcijas slimību kontroli, kā arī dzīvnieku labturības 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augu aizsardzības dienests – vides jomā jautājumos, kas saistīti ar mēslošanas līdzekļu lietošanu un uzskaiti īpaši jutīgās teritorijās, kā arī sabiedrības, dzīvnieku un augu veselības aizsardzības jomā jautājumos, kas saistīti ar augu aizsardzības līdzekļu lietošanu;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meža dienests – vides jomā jautājumos, kas saistīti ar savvaļas putnu aizsardzību mežu platībās.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kompetento kontroles iestāžu informācijas apmaiņu savstarpējās atbilstības kontroles sistēmā;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kompetentās kontroles iestādes ar Lauku atbalsta dienesta rīcībā esošo informāciju par atbalsta pretendentiem savstarpējās atbilstības pārbaužu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kompetento kontroles iestāžu sniegto informāciju par veiktajām pārbaudēm aprēķina atbalsta samazinājumu, ja ir konstatēti regulas Nr.  </w:t>
      </w:r>
      <w:r w:rsidR="00000000" w:rsidRPr="00000000" w:rsidDel="00000000">
        <w:rPr>
          <w:rtl w:val="0"/>
        </w:rPr>
        <w:t xml:space="preserve">1306/2013</w:t>
      </w:r>
      <w:r w:rsidR="00000000" w:rsidRPr="00000000" w:rsidDel="00000000">
        <w:rPr>
          <w:rtl w:val="0"/>
        </w:rPr>
        <w:t xml:space="preserve"> 93. pantā minēto nosacījumu pārkāpumi, un galīgo atbalsta maksājumu.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809/2014</w:t>
      </w:r>
      <w:r w:rsidR="00000000" w:rsidRPr="00000000" w:rsidDel="00000000">
        <w:rPr>
          <w:rtl w:val="0"/>
        </w:rPr>
        <w:t xml:space="preserve"> 65. pantu un 67. panta 1. punktu, kā arī atbilstoši kompetencei: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Valsts meža dienests, Valsts augu aizsardzības dienests un Pārtikas un veterinārais dienests atlasa atbalsta pretendentus pārbaudēm uz vietas saskaņā ar regulas Nr.  </w:t>
      </w:r>
      <w:r w:rsidR="00000000" w:rsidRPr="00000000" w:rsidDel="00000000">
        <w:rPr>
          <w:rtl w:val="0"/>
        </w:rPr>
        <w:t xml:space="preserve">809/2014</w:t>
      </w:r>
      <w:r w:rsidR="00000000" w:rsidRPr="00000000" w:rsidDel="00000000">
        <w:rPr>
          <w:rtl w:val="0"/>
        </w:rPr>
        <w:t xml:space="preserve"> 68. un 69. pantu. Valsts meža dienests, Valsts augu aizsardzības dienests un Pārtikas un veterinārais dienests informē Lauku atbalsta dienestu par pretendentiem, kas attiecīgajā kompetentajā kontroles iestādē izraudzīti savstarpējās atbilstības pārbaudei uz vietas;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Valsts meža dienests, Valsts augu aizsardzības dienests un Pārtikas un veterinārais dienests veic savstarpējās atbilstības pārbaudes uz vietas saskaņā ar regulas Nr.  </w:t>
      </w:r>
      <w:r w:rsidR="00000000" w:rsidRPr="00000000" w:rsidDel="00000000">
        <w:rPr>
          <w:rtl w:val="0"/>
        </w:rPr>
        <w:t xml:space="preserve">809/2014</w:t>
      </w:r>
      <w:r w:rsidR="00000000" w:rsidRPr="00000000" w:rsidDel="00000000">
        <w:rPr>
          <w:rtl w:val="0"/>
        </w:rPr>
        <w:t xml:space="preserve"> 70. un 71. pantu;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dienests, Valsts augu aizsardzības dienests un Pārtikas un veterinārais dienests elektroniski sniedz informāciju Lauku atbalsta dienestam par savstarpējās atbilstības pārbaudes rezultātiem, pārbaudēs konstatētajām neatbilstībām, to izvērtējumu un izmaiņām pārbaudes rezultātos saskaņā ar regulas Nr.  </w:t>
      </w:r>
      <w:r w:rsidR="00000000" w:rsidRPr="00000000" w:rsidDel="00000000">
        <w:rPr>
          <w:rtl w:val="0"/>
        </w:rPr>
        <w:t xml:space="preserve">809/2014</w:t>
      </w:r>
      <w:r w:rsidR="00000000" w:rsidRPr="00000000" w:rsidDel="00000000">
        <w:rPr>
          <w:rtl w:val="0"/>
        </w:rPr>
        <w:t xml:space="preserve"> 72. pantu, kā arī pēc Lauku atbalsta dienesta pieprasījuma sniedz citu nepieciešamo informāciju savstarpējās atbilstības kontroles sistēmas uzturēšanai un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Lauku atbalsta dienests nepiemēro atbalsta samazinājumu, ja kompetentās kontroles iestādes ir konstatējušas maznozīmīgu neatbilstību regulas Nr.  </w:t>
      </w:r>
      <w:r w:rsidR="00000000" w:rsidRPr="00000000" w:rsidDel="00000000">
        <w:rPr>
          <w:rtl w:val="0"/>
        </w:rPr>
        <w:t xml:space="preserve">1306/2013</w:t>
      </w:r>
      <w:r w:rsidR="00000000" w:rsidRPr="00000000" w:rsidDel="00000000">
        <w:rPr>
          <w:rtl w:val="0"/>
        </w:rPr>
        <w:t xml:space="preserve"> 99. panta 2. punkta 2. rindkopas izpratnē un izteikušas pirmo brīdinājumu atbalsta pretendentam.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Neatbilstošo izdevumu administrēšana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 izvērtē atbalsta saņēmēja izdevumu atbilstību un pieņem lēmumu par neatbilstošo izdevumu atgūšanu. Neatbilstošos izdevumus neatgūst, ja atgūstamā summa vienam iesniegumam vienā atbalsta veidā vienā pasākumā vai apakšpasākumā nepārsniedz 250 </w:t>
      </w:r>
      <w:r w:rsidR="00000000" w:rsidRPr="00000000" w:rsidDel="00000000">
        <w:rPr>
          <w:i w:val="1"/>
          <w:rtl w:val="0"/>
        </w:rPr>
        <w:t xml:space="preserve">euro </w:t>
      </w:r>
      <w:r w:rsidR="00000000" w:rsidRPr="00000000" w:rsidDel="00000000">
        <w:rPr>
          <w:rtl w:val="0"/>
        </w:rPr>
        <w:t xml:space="preserve">no fonda finansējuma vienā grāmatvedības gadā, neieskaitot procentus, un šo summu nav iespējams ieturēt no nākamajiem atbalsta maksājumiem atbalsta saņēmējam.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piecu darbdienu laikā pēc šo noteikumu </w:t>
      </w:r>
      <w:r w:rsidR="00000000" w:rsidRPr="00000000" w:rsidDel="00000000">
        <w:rPr>
          <w:rtl w:val="0"/>
        </w:rPr>
        <w:t xml:space="preserve">73.</w:t>
      </w:r>
      <w:r w:rsidR="00000000" w:rsidRPr="00000000" w:rsidDel="00000000">
        <w:rPr>
          <w:rtl w:val="0"/>
        </w:rPr>
        <w:t xml:space="preserve"> punktā minētā lēmuma pieņemšanas to nosūta atbalsta saņēmējam.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Atbalsta saņēmēja pienākums ir atmaksāt neatbilstošos izdevumus un nokavējuma naudu Lauku atbalsta dienesta norādītajā kontā šo noteikumu </w:t>
      </w:r>
      <w:r w:rsidR="00000000" w:rsidRPr="00000000" w:rsidDel="00000000">
        <w:rPr>
          <w:rtl w:val="0"/>
        </w:rPr>
        <w:t xml:space="preserve">73.</w:t>
      </w:r>
      <w:r w:rsidR="00000000" w:rsidRPr="00000000" w:rsidDel="00000000">
        <w:rPr>
          <w:rtl w:val="0"/>
        </w:rPr>
        <w:t xml:space="preserve"> punktā minētajā lēmumā noteiktajā termiņā. Lauku atbalsta dienests neatbilstošos izdevumus ir tiesīgs ieturēt no atbalsta saņēmēja nākamajiem maksājumiem.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Lauku atbalsta dienestam ir tiesības atmaksātos neatbilstošos izdevumus par kārtējo gadu izmantot atkārtoti Eiropas Savienības fondu izmaksām citiem atbalsta saņēmējiem. Par iepriekšējos gados veiktajiem izdevumiem atmaksātos neatbilstošos izdevumus Lauku atbalsta dienests pārskaita valsts budžeta ieņēmumos.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atbalsta saņēmējs neatbilstošos izdevumus nevar atmaksāt šo noteikumu </w:t>
      </w:r>
      <w:r w:rsidR="00000000" w:rsidRPr="00000000" w:rsidDel="00000000">
        <w:rPr>
          <w:rtl w:val="0"/>
        </w:rPr>
        <w:t xml:space="preserve">73.</w:t>
      </w:r>
      <w:r w:rsidR="00000000" w:rsidRPr="00000000" w:rsidDel="00000000">
        <w:rPr>
          <w:rtl w:val="0"/>
        </w:rPr>
        <w:t xml:space="preserve"> punktā minētajā lēmumā norādītajā termiņā un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 Lauku atbalsta dienestā pamatotu iesniegumu par nepieciešamību mainīt minētajā lēmumā norādīto termiņu;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77.1.</w:t>
      </w:r>
      <w:r w:rsidR="00000000" w:rsidRPr="00000000" w:rsidDel="00000000">
        <w:rPr>
          <w:rtl w:val="0"/>
        </w:rPr>
        <w:t xml:space="preserve"> apakšpunktā minēto iesniegumu un, ja nepieciešams, mēneša laikā pēc tā saņemšanas izdara vajadzīgos grozījumus šo noteikumu </w:t>
      </w:r>
      <w:r w:rsidR="00000000" w:rsidRPr="00000000" w:rsidDel="00000000">
        <w:rPr>
          <w:rtl w:val="0"/>
        </w:rPr>
        <w:t xml:space="preserve">73.</w:t>
      </w:r>
      <w:r w:rsidR="00000000" w:rsidRPr="00000000" w:rsidDel="00000000">
        <w:rPr>
          <w:rtl w:val="0"/>
        </w:rPr>
        <w:t xml:space="preserve"> punktā minētajā lēmumā, izdodot jaunu administratīvo aktu.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atbalsta saņēmējs, kas nav budžeta iestāde, neatmaksā neatbilstošos izdevumus Lauku atbalsta dienesta lēmumā noteiktajā termiņā, atbalsta saņēmējs par katru nokavējuma dienu maksā nokavējuma naudu – sešus procentus gadā no neatmaksātās summas.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atbalsta saņēmējs, kura rīcības dēļ bijuši neatbilstoši izdevumi, ir budžeta iestāde un Lauku atbalsta dienests nevar atgūt vai ieturēt neatbilstošos izdevumus: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informē Zemkopības ministriju par atbalsta saņēmēja neatbilstošajiem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 šo noteikumu </w:t>
      </w:r>
      <w:r w:rsidR="00000000" w:rsidRPr="00000000" w:rsidDel="00000000">
        <w:rPr>
          <w:rtl w:val="0"/>
        </w:rPr>
        <w:t xml:space="preserve">79.1.</w:t>
      </w:r>
      <w:r w:rsidR="00000000" w:rsidRPr="00000000" w:rsidDel="00000000">
        <w:rPr>
          <w:rtl w:val="0"/>
        </w:rPr>
        <w:t xml:space="preserve"> apakšpunktā minēto informāciju nosūta atbalsta saņēmēja augstākās iestādes (ja tāda ir) vadītājam un Valsts kontrolei.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Eiropas Komisija izdod atgūšanas rīkojumu saskaņā ar regulu 2015/1589, Lauku atbalsta dienests nodrošina nelikumīgi piešķirtā atbalsta atgūšanu un:</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 dienu laikā informē Zemkopības ministriju par atbalsta saņēmēju skaitu un piešķirtā atbalsta apmēru atbalsta shēmā;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informē atbalsta saņēmēju par atbalsta atmaksas kārtību, termiņiem un atmaksājamā atbalsta apmēru, ņemot vērā procentus, kas noteikti saskaņā ar regulas 2015/1589 16. panta 2.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atgūst visu pasākumā nelikumīgi izmaksāto valsts atbalstu vai ar Komisijas 2013. gada 18. decembra Regulu (ES) Nr. 1407/2013 par Līguma par Eiropas Savienības darbību 107. un 108. panta piemērošanu</w:t>
      </w:r>
      <w:r w:rsidR="00000000" w:rsidRPr="00000000" w:rsidDel="00000000">
        <w:rPr>
          <w:i w:val="1"/>
          <w:rtl w:val="0"/>
        </w:rPr>
        <w:t xml:space="preserve"> de minimis</w:t>
      </w:r>
      <w:r w:rsidR="00000000" w:rsidRPr="00000000" w:rsidDel="00000000">
        <w:rPr>
          <w:rtl w:val="0"/>
        </w:rPr>
        <w:t xml:space="preserve"> atbalstam, Komisijas 2013. gada 18. decembra Regulu (EK) Nr. 1408/2013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vai Komisijas 2014. gada 27. jūnija Regulu (EK) Nr. 717/2014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zvejniecības un akvakultūras nozarē neatbilstoši piešķirto atbalstu. Atbalstu atgūst kopā ar procentiem no līdzekļiem, kas ir brīvi no valsts atbalsta, saskaņā ar Komercdarbības atbalsta kontroles likuma IV vai V nodaļu.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nepiešķir citu atbalstu, kamēr atbalsta pretendents nav atmaksājis šo noteikumu </w:t>
      </w:r>
      <w:r w:rsidR="00000000" w:rsidRPr="00000000" w:rsidDel="00000000">
        <w:rPr>
          <w:rtl w:val="0"/>
        </w:rPr>
        <w:t xml:space="preserve">80.</w:t>
      </w:r>
      <w:r w:rsidR="00000000" w:rsidRPr="00000000" w:rsidDel="00000000">
        <w:rPr>
          <w:rtl w:val="0"/>
        </w:rPr>
        <w:t xml:space="preserve"> un </w:t>
      </w:r>
      <w:r w:rsidR="00000000" w:rsidRPr="00000000" w:rsidDel="00000000">
        <w:rPr>
          <w:rtl w:val="0"/>
        </w:rPr>
        <w:t xml:space="preserve">81.</w:t>
      </w:r>
      <w:r w:rsidR="00000000" w:rsidRPr="00000000" w:rsidDel="00000000">
        <w:rPr>
          <w:rtl w:val="0"/>
        </w:rPr>
        <w:t xml:space="preserve"> punktā minēto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11.05.2021. noteikumu Nr. 297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73.</w:t>
      </w:r>
      <w:r w:rsidR="00000000" w:rsidRPr="00000000" w:rsidDel="00000000">
        <w:rPr>
          <w:rtl w:val="0"/>
        </w:rPr>
        <w:t xml:space="preserve"> punktā par neatbilstošo izdevumu apmēru, ko var neatgūt no atbalsta saņēmējiem, piemērojams arī tādiem lēmumiem par neatbilstošo izdevumu atgūšanu, kuri pieņemti pirms šā grozījuma spēkā stāšanās dienas, bet ar kuriem ierosinātais administratīvais process vēl nav beidzies.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22-TA-1760</w:t>
    </w:r>
    <w:r>
      <w:br/>
    </w:r>
    <w:r w:rsidR="00000000" w:rsidRPr="00000000" w:rsidDel="00000000">
      <w:rPr>
        <w:rtl w:val="0"/>
      </w:rPr>
      <w:t xml:space="preserve">Izdrukāts 29.07.2026. 23.08 - 2.0.VK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22-TA-1760</w:t>
    </w:r>
    <w:r>
      <w:br/>
    </w:r>
    <w:r w:rsidR="00000000" w:rsidRPr="00000000" w:rsidDel="00000000">
      <w:rPr>
        <w:rtl w:val="0"/>
      </w:rPr>
      <w:t xml:space="preserve">Izdrukāts 29.07.2026. 23.08 - 2.0.VK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noteikumu_konsolidētā_versija_22-TA-1760.docx</dc:title>
</cp:coreProperties>
</file>

<file path=docProps/custom.xml><?xml version="1.0" encoding="utf-8"?>
<Properties xmlns="http://schemas.openxmlformats.org/officeDocument/2006/custom-properties" xmlns:vt="http://schemas.openxmlformats.org/officeDocument/2006/docPropsVTypes"/>
</file>