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7. aprīlī (prot. Nr. 18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(Latvijas Vēstnesis, 2023, 164. nr.; 2024, 73., 249. nr.; 2025, 180.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darījumu tūrisms – tūrisma veids, kur galvenais nolūks ir doties komandējumā, kā arī apmeklēt, piedalīties vai organizēt profesionālus, darījumu vai motivācijas celšanas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13.4.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"13.6. līdz 2027. gada 31. decembrim šī pasākuma ietvaros organizēto inspekcijas vizīšu rezultātā sagatavoti vismaz astoņi jauno tūrisma produktu novērtējumi."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"33.7. tīklošanās pasākumu organizēšana;".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"33.8. tūrisma nozares pārstāvju inspekcijas vizīšu organizēšana;".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33.9.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"33.9. tūrisma veicināšanas klātienes un tiešsaistes pasākumu organizēšana Latvijā un ārvalstīs (stendi tūrisma izstādēs, semināri, tūrisma nozares konferences, preses konferences, tūrisma nozares kontaktbiržas) un aģentūras dalība šādos pasākumos."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Pirmās kārtas ietvaros aģentūrai šo noteikumu 33. punktā minēto atbalstāmo darbību īstenošanai paredzētas šādas tiešās attiecināmās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personāla atlīdzības izmaksas, tai skaitā darba alga, valsts sociālās apdrošināšanas obligātās iemaksas un atvaļinājuma nauda;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apmācību nodrošināšanas pakalpojuma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tīklošanās pasākumu organizēšanas pakalpojuma izmaksas (tai skaitā pasākuma organizēšanas, telpu nomas, tehniskā aprīkojuma, dalībnieku piesaistes, lektoru, ēdināšanas un reprezentācijas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34.4. izmaksas komunikācijas un vizuālās identitātes prasību nodrošināšanas pasākumu īstenošanai, tai skaitā obligāto publicitātes pasākumu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34.5. pievienotās vērtības nodoklis;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34.6. vizīšu organizēšanas izmaksas (transporta, naktsmītnes, ēdināšanas izmaksas, tūrisma objektu ieejas maksas, tūrisma aktivitāšu, meistarklašu un citas ar vizītes organizēšanu saistītas izmaksas, tai skaitā divu finansējuma saņēmēja pārstāvju dalības izmaksas vizītē);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34.7. izstādes, kontaktbiržas, koferences, semināra, preses konferences organizatora noteiktās izmaksas (dalības maksa, reģistrācijas maksa, ekspozīcijas laukuma, stenda nomas, tehniskā aprīkojuma, interneta, elektrības, ūdens, kanalizācijas, stenda uzkopšanas izmaksas un izmaksas, kas saistītas ar informācijas ievietošanu izstādes katalogā un dalībnieku karšu iegādi);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34.8. stenda dizaina izstrādes, stenda izgatavošanas, nomas, uzstādīšanas un stenda darbības nodrošināšanas izmaksas izstādes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34.9. stenda, tehniskā aprīkojuma, mārketinga materiālu, transportēšanas izmaksas līdz izstādes norises vietai un atpakaļ no tās, iekraušanas, izkraušanas un uzglabāšanas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34.10. darba semināru, konferenču un kontaktbiržu organizēšanas izmaksas (tai skaitā pasākuma organizēšanas pakalpojuma izmaksas, telpu noma, tulkošanas pakalpojumi, arī tulkošana zīmju valodā, reāllaika transkripcijas un subtitrēšanas izmaksas, tehniskā aprīkojuma, mārketinga materiālu, prezentācijas un degustācijas materiālu transportēšanas, iekraušanas, izkraušanas un uzglabāšanas izmaksas, produktu iegāde, dalībnieku piesaiste, konsultantu, lektoru, ēdināšanas, transporta pakalpojumu nodrošināšanas un reprezentācijas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34.11. stenda organizēšanas pakalpojuma izmaksas aģentūras rīkotos darba semināros, konferencēs un kontaktbiržās;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34.12. tulkošanas pakalpojumu izmaksas, tai skaitā reāllaika transkripcijas, tulkošanas zīmju valodā un subtitrēšanas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34.13. komandējuma izmaksas finansējuma saņēmēja pārstāvjiem, kas piedalās izstāžu, semināru, konferenču, preses konferenču, kontaktbiržu sagatavošanā un to norisē, tai skaitā transporta, viesnīcas (naktsmītnes) un dienas naudas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Visām šo noteikumu 34. punktā minētajām izmaksām, kas paredzētas iekšzemes komandējumiem, finansējuma saņēmējs piemēro vadošās iestādes izstrādātās metodikas "Vienas vienības izmaksu standarta likmes aprēķina un piemērošanas metodika 1 km izmaksām darbības programmas "Izaugsme un nodarbinātība" un Eiropas Savienības kohēzijas politikas programmas 2021.–2027. gadam īstenošanai" un "Vienas vienības izmaksu standarta likmes aprēķina un piemērošanas metodika iekšzemes komandējumu izmaksām darbības programmas "Izaugsme un nodarbinātība" īstenošanai". Ārvalstu komandējuma izmaksas sedz projekta īstenošanas un vadības personālam un finansējuma saņēmēja darbiniekiem, kas piedalās šo noteikumu 33.9. apakšpunktā minētajos pasākumos vai atbalsta to organizēšanu."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43.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52.17.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"52.17. noorganizēt ne mazāk kā piecus tīklošanās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52.17.</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"52.17.</w:t>
      </w:r>
      <w:r w:rsidR="00000000" w:rsidRPr="00000000" w:rsidDel="00000000">
        <w:rPr>
          <w:vertAlign w:val="superscript"/>
          <w:rtl w:val="0"/>
        </w:rPr>
        <w:t xml:space="preserve">1</w:t>
      </w:r>
      <w:r w:rsidR="00000000" w:rsidRPr="00000000" w:rsidDel="00000000">
        <w:rPr>
          <w:rtl w:val="0"/>
        </w:rPr>
        <w:t xml:space="preserve"> organizēt inspekcijas vizītes jauno tūrisma produktu novērtēšanai;".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52.17.</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"52.17.</w:t>
      </w:r>
      <w:r w:rsidR="00000000" w:rsidRPr="00000000" w:rsidDel="00000000">
        <w:rPr>
          <w:vertAlign w:val="superscript"/>
          <w:rtl w:val="0"/>
        </w:rPr>
        <w:t xml:space="preserve">2</w:t>
      </w:r>
      <w:r w:rsidR="00000000" w:rsidRPr="00000000" w:rsidDel="00000000">
        <w:rPr>
          <w:rtl w:val="0"/>
        </w:rPr>
        <w:t xml:space="preserve"> sagatavot ne mazāk kā astoņus jauno tūrisma produktu novērtējumus;".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58.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Šo noteikumu 58.1. un 58.2. apakšpunktā minēto informāciju sadarbības tīkls iesniedz, sākot ar to pārskata gadu, kurā attiecīgais tūrisma produkts ir izstrādāts."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69.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77.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1</w:t>
      </w:r>
      <w:r w:rsidR="00000000" w:rsidRPr="00000000" w:rsidDel="00000000">
        <w:rPr>
          <w:rtl w:val="0"/>
        </w:rPr>
        <w:t xml:space="preserve"> Sadarbības tīkls nodrošina, ka sadarbības tīkla dalībnieks, iesniedzot projekta pieteikumu, ar parakstu apliecina, ka tas neatbilst Eiropas Savienības fondu 2021.–2027. gada plānošanas perioda vadības likuma 22. pantā noteiktajiem izslēgšanas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92.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Pasākuma ietvaros informācijas pieejamību atbilstoši regulas Nr. 2023/2831 6. pantam nodrošina šādos termiņos: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 sadarbības iestāde, aģentūra un sadarbības tīkls uzglabā visus ar </w:t>
      </w:r>
      <w:r w:rsidR="00000000" w:rsidRPr="00000000" w:rsidDel="00000000">
        <w:rPr>
          <w:i w:val="1"/>
          <w:rtl w:val="0"/>
        </w:rPr>
        <w:t xml:space="preserve">de minimis </w:t>
      </w:r>
      <w:r w:rsidR="00000000" w:rsidRPr="00000000" w:rsidDel="00000000">
        <w:rPr>
          <w:rtl w:val="0"/>
        </w:rPr>
        <w:t xml:space="preserve">atbalsta piešķiršanu saistītos datus 10 gadus, sākot no dienas, kad saskaņā ar šiem noteikumiem ir piešķirts pēdējais </w:t>
      </w:r>
      <w:r w:rsidR="00000000" w:rsidRPr="00000000" w:rsidDel="00000000">
        <w:rPr>
          <w:i w:val="1"/>
          <w:rtl w:val="0"/>
        </w:rPr>
        <w:t xml:space="preserve">de minimis </w:t>
      </w:r>
      <w:r w:rsidR="00000000" w:rsidRPr="00000000" w:rsidDel="00000000">
        <w:rPr>
          <w:rtl w:val="0"/>
        </w:rPr>
        <w:t xml:space="preserve">atbalsts;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92.2. sadarbības tīkls un sadarbības tīkla dalībnieki pirmās un otrās kārtas ietvaros uzglabā visus ar </w:t>
      </w:r>
      <w:r w:rsidR="00000000" w:rsidRPr="00000000" w:rsidDel="00000000">
        <w:rPr>
          <w:i w:val="1"/>
          <w:rtl w:val="0"/>
        </w:rPr>
        <w:t xml:space="preserve">de minimis </w:t>
      </w:r>
      <w:r w:rsidR="00000000" w:rsidRPr="00000000" w:rsidDel="00000000">
        <w:rPr>
          <w:rtl w:val="0"/>
        </w:rPr>
        <w:t xml:space="preserve">atbalsta piešķiršanu saistītos datus 10 gadus no </w:t>
      </w:r>
      <w:r w:rsidR="00000000" w:rsidRPr="00000000" w:rsidDel="00000000">
        <w:rPr>
          <w:i w:val="1"/>
          <w:rtl w:val="0"/>
        </w:rPr>
        <w:t xml:space="preserve">de minimis </w:t>
      </w:r>
      <w:r w:rsidR="00000000" w:rsidRPr="00000000" w:rsidDel="00000000">
        <w:rPr>
          <w:rtl w:val="0"/>
        </w:rPr>
        <w:t xml:space="preserve">atbalsta piešķiršanas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25-TA-2883</w:t>
    </w:r>
    <w:r>
      <w:br/>
    </w:r>
    <w:r w:rsidR="00000000" w:rsidRPr="00000000" w:rsidDel="00000000">
      <w:rPr>
        <w:rtl w:val="0"/>
      </w:rPr>
      <w:t xml:space="preserve">Izdrukāts 29.07.2026. 23.25 - 1.0.VK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25-TA-2883</w:t>
    </w:r>
    <w:r>
      <w:br/>
    </w:r>
    <w:r w:rsidR="00000000" w:rsidRPr="00000000" w:rsidDel="00000000">
      <w:rPr>
        <w:rtl w:val="0"/>
      </w:rPr>
      <w:t xml:space="preserve">Izdrukāts 29.07.2026. 23.25 - 1.0.VK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noteikumu_(grozījumu)_projekts_25-TA-2883.docx</dc:title>
</cp:coreProperties>
</file>

<file path=docProps/custom.xml><?xml version="1.0" encoding="utf-8"?>
<Properties xmlns="http://schemas.openxmlformats.org/officeDocument/2006/custom-properties" xmlns:vt="http://schemas.openxmlformats.org/officeDocument/2006/docPropsVTypes"/>
</file>