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oktobrī (prot. Nr. 45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un Šveices sadarbības programmas 2019.–2029. gada perioda programmas "Spēcīgākas darba vidē balstītas mācības profesionālās izglītības un mācību pilnveidošanai Latvijā"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un Šveices sadarbības programmas 2019.–2029. gada perioda vadības likuma 15. panta 12.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un Šveices sadarbības programmas 2019.–2029. gada perioda programmas "Spēcīgākas darba vidē balstītas mācības profesionālās izglītības un mācību pilnveidošanai Latvijā" (turpmāk – programma) īstenošanas nosacījumus, programmas mērķi, pieejamo finansējumu, sasniedzamos rezultātus, programmas apsaimniekotāju, iepriekš noteiktā projekta potenciālo īstenotāju, prasības projekta iesniedzējam un partneriem, atbalstāmo darbību un izmaksu attiecināmības nosacījumus, projekta un iepriekš noteiktā projekta līguma vienpusēja uzteikuma nosacījumus, kā arī komercdarbības atbalsta kontroles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veicināt profesionālās izglītības attīstību Latvijā, nodrošinot tās pievilcību, elastību un augstu kvalitāti, tādējādi stiprinot valsts ekonomisko produktivitāti, konkurētspēju un nodarbinātību.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pieejamais finansējums ir 11 764 706 Šveices franki, ko veido Šveices finansiālais atbalsts 85 procentu apmērā jeb 10 000 000 Šveices franku un Latvijas valsts budžeta līdzfinansējums 15 procentu apmērā jeb 1 764 706 Šveices franki,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vadības finansējums ir 1 152 422 Šveices franki, ko veido Šveices finansiālais atbalsts 85 procentu apmērā jeb 979 558 Šveices franki un Latvijas valsts budžeta līdzfinansējums 15 procentu apmērā jeb 172 864 Šveices franki;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īstenošanas finansējums ir 8 374 189 Šveices franki, ko veido Šveices finansiālais atbalsts 85 procentu apmērā jeb 7 118 061 Šveices franks un Latvijas valsts budžeta līdzfinansējums 15 procentu apmērā jeb 1 256 128 Šveices franki;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atklāta projektu konkursa īstenošanas finansējums ir 2 238 095 Šveices franki, ko veido Šveices finansiālais atbalsts 85 procentu apmērā jeb 1 902 381 Šveices franks un Latvijas valsts budžeta līdzfinansējums 15 procentu apmērā jeb 335 714 Šveices franki.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finansējuma ekvivalentu </w:t>
      </w:r>
      <w:r w:rsidR="00000000" w:rsidRPr="00000000" w:rsidDel="00000000">
        <w:rPr>
          <w:i w:val="1"/>
          <w:rtl w:val="0"/>
        </w:rPr>
        <w:t xml:space="preserve">euro </w:t>
      </w:r>
      <w:r w:rsidR="00000000" w:rsidRPr="00000000" w:rsidDel="00000000">
        <w:rPr>
          <w:rtl w:val="0"/>
        </w:rPr>
        <w:t xml:space="preserve">nosaka, ievērojot Valsts kases tīmekļvietnē publicētos ierosinājumus valūtas kursu līmeņiem, kas izmantojami saskaņā ar normatīvo aktu par budžeta pieprasījumu izstrādāšanas un iesniegšanas pamatprincipiem.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vadības aktivitātes, tai skaitā atklātu projektu konkursu;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īstenošanu, ko veic Valsts izglītības attīstības aģentūra (turpmāk – iepriekš noteiktā projekta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atklātā projektu konkursā izvēlētā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Programmā sasniedzami šo noteikumu </w:t>
      </w:r>
      <w:r w:rsidR="00000000" w:rsidRPr="00000000" w:rsidDel="00000000">
        <w:rPr>
          <w:rtl w:val="0"/>
        </w:rPr>
        <w:t xml:space="preserve">pielikumā</w:t>
      </w:r>
      <w:r w:rsidR="00000000" w:rsidRPr="00000000" w:rsidDel="00000000">
        <w:rPr>
          <w:rtl w:val="0"/>
        </w:rPr>
        <w:t xml:space="preserve"> norādītie iznākuma un rezultāta rādītāji.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Programmas apsaimniekotājs ir Izglītības un zinātnes ministrija (turpmāk – programmas apsaimniekotājs).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Programmas apsaimniekotājs izveido programmas vadības komiteju, kura darbojas atbilstoši programmas apsaimniekotāja izstrādātam vadības komitejas reglamentam. Programmas vadības komitejas sastāvā ar balsstiesībām iekļauj vienu programmas apsaimniekotāja pārstāvi, vienu Finanšu ministrijas kā vadošās iestādes pārstāvi un vienu nozares asociāciju un organizāciju deleģētu pārstāvi. Vadības komitejas sastāvā bez balsstiesībām iekļauj Latvijas un Šveices sadarbības programmas pārstāvniecības pārstāvi, kuram ir veto tiesības programmas vadības komitejas pieņemtajiem lēmumiem. Vadības komitejas sastāvā uzaicina Latvijas Darba devēju konfederācijas pārstāvi, vienu pārstāvi no katras programmā noteiktās nozares, iepriekš noteiktā projekta īstenotāja pārstāvi un atklāta projektu konkursa ietvaros izvēlētā projekta īstenotāja pārstāvi. Vadības komitejas priekšsēdētājs ir programmas apsaimniekotāja pārstāvis.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ieviešanas teritorija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Programmas un iepriekš noteiktā projekta atbalstāmās darbības un attiecināmās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Programmas vadības aktivitāšu ietvaros programmas apsaimniekotājam ir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administrēšana, tai skaitā atklāta projektu konkursa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komitejas sēžu organizēšana;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ekspertu, tai skaitā ārvalstu ekspertu, piesaiste;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un labās prakses apmaiņas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auditu un pārbaužu veikšana un noslēguma izvērtējuma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publicitātes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darbības, kuras ir noteiktas programmas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Iepriekš noteiktā projekta ietvaros ir atbalstāmas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pieredzes apmaiņa un sadarbība ar Šveices institūcijām nozarē balstītas profesionālās izglītības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nozarē balstītas profesionālās kvalifikācijas ieguves modeļa izstrāde, aprobācija un ieviešana vismaz trijās nozarēs, tai skaitā nozarē balstītu mācību īstenošana profesionālās vidējās izglītības, arodizglītības un profesionālās tālākizglītības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metodes izstrāde nozarē balstītas profesionālās kvalifikācijas ieguves modeļa efektivitātes novērtēšanai, tai skaitā izmaksu un ieguvumu pieejas izstrāde un izmēģināšana;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labās prakses piemēru padziļināta izpēte par nozaru iesaisti profesionālās kvalifikācijas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divu nozarē balstītu profesionālās kvalifikācijas ieguves vērtēšanas modeļu izstrāde, aprobācija un ieviešana vismaz trijās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mācību pasākumi nozarē balstītas profesionālās kvalifikācijas ieguves modeļa īstenošanā un nozarē balstītas profesionālās kvalifikācijas ieguves vērtēšanas modeļu īstenošanā iesaistītajām personām un 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normatīvā regulējuma priekšlikumu izstrāde, ieviešot un aprobējot nozarē balstītu profesionālās kvalifikācijas ieguves Latvijas modeli un nozarē balstītas profesionālās kvalifikācijas ieguves vērtēšanas modeļus;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mācību procesam pieejamo digitālo mācību rīku un simulācijas aprīkojuma izvērtēšana un kritēriju izstrāde to iegādei, digitālo mācību līdzekļu un simulācijas aprīkojuma iegāde un pielāgošana profesionālās izglītības mācību procesam;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kompetences pilnveides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dokumentu izstrādāšana un informācijas apkopošana, lai analizētu projekta sasniedzamos rezultātu un iznākuma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darbības, kas tieši saistītas ar iepriekš noteiktā projekta līgumā (turpmāk – projekta līgums) noteikto prasību izpildi un kas vērstas uz projekta mērķa sasniegšanu, un ko ir saskaņojušas Šveices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un publicitātes pasākumi, tai skaitā informatīvās kampaņas par nozarē balstītas profesionālās izglītības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iepriekš noteiktā projekta vadības un īstenošanas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komunikācijas un vizuālās identitātes prasību nodrošināšanas pasākumi par iepriekš noteiktā projekta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vadības aktivitāšu ietvaros radušās izmaksas ir attiecināmas, ja tās ir radušās no 2025. gada 1. aprīļa un apmaksātas ne vēlāk kā 2029. gada 3. decembrī, ir veiktas atbilstoši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darbībām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samērīgas un nepieciešamas programmas īstenošanai un mērķa sasniegšanai, kā arī tās ir iekļautas apstiprinātajā programmas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piemērojot normatīvos aktus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atsevišķa datorizēta grāmatvedības uzskaite par finansējuma izlietojumu, nodalot veiktās izmaksas no pārējām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norādītas programmas apsaimniekotāja maksājuma pieprasījumā un ir apliecinātas ar izdevumus pamatojošiem dokumentiem.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Programmas vadības aktivitāšu ietvaros attiecināmas ir izmaksas, kas ir pamatotas, ir radušās saistībā ar programmas ieviešanu, administrēšanu, vadību un uzraudzību un nepārsniedz 10 % no programmas kopējā finansējuma: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par darba pienākumu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veselības pārbaužu izmaksas un speciālo medicīnisko optisko redzes korekcijas līdzekļu kompensācijas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apdrošināšanas izmaksas personālam;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īstenošanā iesaistītā personāla iekšzemes un ārvalstu komandējumu (darba braucienu)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piesaistīto ekspertu iekšzemes un ārvalstu komandējumu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audita, pārbaužu, izvērtējumu nodrošināšanas izmaksas;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un publicitātes pasākumu, komunikācijas, reprezentācijas materiālu un rezultātu izplatīšanas pakalpojumu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ekspertu (tai skaitā ārvalstu)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semināru, pasākumu (tai skaitā darba grupu mācību un pieredzes apmaiņas braucienu) un konferenču organizēšanas un īstenošanas izmaksas, ekspertu, lektoru un moderatoru atlīdzības izmaksas, mācību maksa, telpu nomas maksa, programmas vadības komitejas sanāksmju un politisko dialogu organizēšanas un īstenošanas izmaksas, ārvalstu un iekšzemes komandējumu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programmas mērķa sasniegšanai, ja tās ir noteiktas programmas līgumā vai tās ir saskaņojušas Šveices institūcijas;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un programmatūras iegādi, un citas izmaksas, kas netieši saistītas ar programmas īstenošanas administrēšanu), kuras aprēķina kā vienotu likmi 15 procentu apmērā no šo noteikumu </w:t>
      </w:r>
      <w:r w:rsidR="00000000" w:rsidRPr="00000000" w:rsidDel="00000000">
        <w:rPr>
          <w:rtl w:val="0"/>
        </w:rPr>
        <w:t xml:space="preserve">13.1.1. </w:t>
      </w:r>
      <w:r w:rsidR="00000000" w:rsidRPr="00000000" w:rsidDel="00000000">
        <w:rPr>
          <w:rtl w:val="0"/>
        </w:rPr>
        <w:t xml:space="preserve">apakšpunktā</w:t>
      </w:r>
      <w:r w:rsidR="00000000" w:rsidRPr="00000000" w:rsidDel="00000000">
        <w:rPr>
          <w:rtl w:val="0"/>
        </w:rPr>
        <w:t xml:space="preserve"> minētajām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noteiktā projekta ietvaros ir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par darba pienākumu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partneru personāla izmaksas saskaņā ar iepriekš noteiktā projekta Latvijas partneru iekšējiem normatīvajiem aktiem par darba pienākumu veikšanu;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obligāto veselības pārbaužu izmaksas un speciālo medicīnisko optisko redzes korekcijas līdzekļu kompensācijas izmaksas iepriekš noteiktā projekta īstenotāja un Latvijas partneru personālam;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apdrošināšanas izmaksas iepriekš noteiktā projekta īstenotāja un Latvijas partneru personālam;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noteiktā projekta īstenošanā iesaistīto personu iekšzemes un ārvalstu komandējumu (darba braucienu)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piesaistīto ekspertu iekšzemes un ārvalstu komandējumu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mācību un profesionālās kompetences pilnveides pasākumu, komiteju, darba grupu, mācību un pieredzes apmaiņas braucienu un konferenču organizēšanai un īstenošanai, tai skaitā ekspertu, lektoru un moderatoru atlīdzības izmaksas, mācību maksa, telpu nomas maksa;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pasākumu, komunikācijas, reprezentācijas materiālu un rezultātu izplatīšanas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partneru izdevumi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11.5. </w:t>
      </w:r>
      <w:r w:rsidR="00000000" w:rsidRPr="00000000" w:rsidDel="00000000">
        <w:rPr>
          <w:rtl w:val="0"/>
        </w:rPr>
        <w:t xml:space="preserve">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Šveices partneru izdevumi iepriekš noteiktā projekta īstenošanai atbilstoši programmas līgumam;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ar īstenošanu saistītās izmaksas, kas nav pretrunā ar šiem noteikumiem un nodrošina mērķa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iepriekš noteiktā projekta īstenotāja un Latvijas partneru netiešās attiecināmās izmaksas (tai skaitā izmaksas, kas saistītas ar telpu nomu, komunālajiem pakalpojumiem, kancelejas preču, aprīkojuma un programmatūras iegādi, un citas izmaksas, kas netieši saistītas ar iepriekš noteiktā projekta īstenošanas administrēšanu), kuras aprēķina kā vienotu likmi 15 procentu apmērā no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minētajām personāla atlīdzības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Iepriekš noteiktā projekta izmaksas ir attiecināmas, ja tās veiktas atbilstoši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minētajām darbībām, atbilst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izmaksu pozīcijām un ir radušās no 2025. gada 1. aprīļa līdz 2029. gada 31. oktobrim un apmaksātas ne vēlāk kā 2029. gada 30. novembrī, kā arī ir apliecinātas ar izdevumus pamatojošiem dokumentiem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samērīgas un nepieciešamas iepriekš noteiktā projekta īstenošanai un mērķa sasniegšanai, kā arī tās ir iekļautas apstiprinātajā iepriekš noteiktā projekta budžetā;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piemērojot normatīvos aktus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atsevišķa datorizēta grāmatvedības uzskaite par finansējuma izlietojumu iepriekš noteiktajā projektā, nodalot veiktās izmaksas no pārējām izmaksām, un, ja iepriekš noteiktā projekta īstenotājs vai tā Latvijas partneri veic arī saimniecisko darbību, tiek nodrošināts, ka saimnieciskās darbības finansējums, izmaksas un ieņēmumi tiek uzskaitīti atsevišķi, nodrošinot šo izmaksu nodalīšanu;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norādītas iepriekš noteiktā projekta maksājumu pieprasījumā un ir apliecinātas ar izdevumus pamatojošiem dokumentiem.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Programmas apsaimniekotājs var ierosināt programmas vadības komitejā lemt par iepriekš noteiktā projekta vai atklāta projektu konkursa ietvaros izvēlētā projekta izmaksu attiecināmības termiņa pagarinājumu, nepārsniedzot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noteikto izmaksu attiecināmības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Programmā un iepriekš noteiktajā projektā nav attiecināmas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maksa par aizdevuma apkalpošanu un nokavējuma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darījumiem un citas finansiālas izmaksas, izņemot izmaksas, kas saistītas ar kontiem, kurus pieprasa Finanšu ministrija vai maksājumu iestāde vai kuri noteikti programmas līgumā, vai projekta līgumā noteikto finanšu pakalpojumu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dēļ, izņemot tos, kas radušies Šveices partneru iesaistes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zemes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tas ir atgūstams saskaņā ar normatīvajiem aktiem nodokļu politikas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naudas sodi, citi sodi saistībā ar atlīdzību vai citu kompensāciju, tostarp zaudētu peļņu, un tiesāšanās izdevumi, izņemot gadījumus, kad tiesvedība ir neatņemams un nepieciešams komponents atbalsta pasākuma rezultātu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Iepriekš noteiktā projekta īstenošanas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Iepriekš noteiktā projekta mērķa grupa ir profesionālās izglītības iestāžu izglītojamie, kas mācās profesionālās vidējās izglītības, arodizglītības un profesionālās tālākizglītības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Iepriekš noteiktā projekta Latvijas partneri ir Latvijas Republikas Uzņēmumu reģistra biedrību un nodibinājumu reģistrā reģistrētas biedrības vai nodibinājumi, kas apvieno Latvijas Republikā reģistrētus nozares komersantus, kā arī profesionālās izglītības iestādes, kuru darbības joma atbilst iepriekš noteiktā projekta ietvaros atbalstāmajām nozarēm.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Iepriekš noteiktā projekta Šveices partneri ir Šveices Federālā profesionālās izglītības un mācību augstskola (</w:t>
      </w:r>
      <w:r w:rsidR="00000000" w:rsidRPr="00000000" w:rsidDel="00000000">
        <w:rPr>
          <w:i w:val="1"/>
          <w:rtl w:val="0"/>
        </w:rPr>
        <w:t xml:space="preserve">Eidgenössische Hochschule für Berufsbildung EHB/Swiss University for Vocational Education and Training SFUVET</w:t>
      </w:r>
      <w:r w:rsidR="00000000" w:rsidRPr="00000000" w:rsidDel="00000000">
        <w:rPr>
          <w:rtl w:val="0"/>
        </w:rPr>
        <w:t xml:space="preserve">) un Šveices viesnīcu un ēdināšanas nozares mācību centrs (</w:t>
      </w:r>
      <w:r w:rsidR="00000000" w:rsidRPr="00000000" w:rsidDel="00000000">
        <w:rPr>
          <w:i w:val="1"/>
          <w:rtl w:val="0"/>
        </w:rPr>
        <w:t xml:space="preserve">Hotel &amp; Gastro formation Schweiz</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Iepriekš noteiktā projekta mērķa sasniegšanu apliecina: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regulāra pārskatu iesniegšana programmas apsaimniekotājam par projekta ietvaros veiktajām aktivitātēm un sasniegtajiem rezultātiem vismaz vienu reizi gadā saskaņā ar projekta līgumā noteiktajiem termiņiem;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sasniegto rezultātu aktualizēšana vienu reizi kalendāra gadā un to iesniegšana programmas apsaimniekotājam kopā ar pārskatu.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Iepriekš noteiktā projekta īstenotājs: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dubultā finansējuma neiestāšanos un to, ka iepriekš noteiktajā projektā plānotās darbības netiek finansētas vai līdzfinansētas, kā arī tās nav plānots finansēt vai līdzfinansēt no citiem valsts un ārvalstu finanšu atbalsta instrumentiem;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iepriekš noteiktajā projektā plānoto darbību demarkāciju ar citu valsts un ārvalstu finanšu atbalsta instrumentu investīcijām dubultā finansējuma riska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programmas apsaimniekotāju par aktuālajām izmaiņām iepriekš noteiktā projekta budžetā, ja nepieciešams, ierosinot veikt grozījumus projekta līgumā.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Atklāta projektu konkursa un konkursā izvēlētā projekta īstenošana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Programmas ietvaros atklātu projektu konkursu īsteno programmas apsaimniekotājs.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Atklāta projektu konkursa mērķis ir izvēlēties augstākās izglītības iestādi nozarē balstītas profesionālās tālākizglītības programmas izstrādei un īstenošanai, kas paredzēta profesionālās izglītības skolotāja kvalifikācijas iegūšanai un profesionālās izglītības pedagogu kompetenču attīstībai, lai sasniegtu šo noteikumu </w:t>
      </w:r>
      <w:r w:rsidR="00000000" w:rsidRPr="00000000" w:rsidDel="00000000">
        <w:rPr>
          <w:rtl w:val="0"/>
        </w:rPr>
        <w:t xml:space="preserve">pielikumā</w:t>
      </w:r>
      <w:r w:rsidR="00000000" w:rsidRPr="00000000" w:rsidDel="00000000">
        <w:rPr>
          <w:rtl w:val="0"/>
        </w:rPr>
        <w:t xml:space="preserve"> minētos mērķus.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Atklāta projektu konkursa un atklātā projektu konkursā izvēlētā projekta (turpmāk – konkursā izvēlētais projekts) īstenošanai paredzētais programmas finansējuma apjoms noteikts šo noteikumu </w:t>
      </w:r>
      <w:r w:rsidR="00000000" w:rsidRPr="00000000" w:rsidDel="00000000">
        <w:rPr>
          <w:rtl w:val="0"/>
        </w:rPr>
        <w:t xml:space="preserve">3.3. </w:t>
      </w:r>
      <w:r w:rsidR="00000000" w:rsidRPr="00000000" w:rsidDel="00000000">
        <w:rPr>
          <w:rtl w:val="0"/>
        </w:rPr>
        <w:t xml:space="preserve">apakšpunktā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Atklātā projektu konkursā projektu var iesniegt augstākās izglītības iestādes, kuras īsteno izglītības programmas studiju virzienā "Izglītība, pedagoģija un sports".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Atklātā projektu konkursā tiek izraudzīts viens projekta īstenotājs, kurš īsteno konkursā izvēlēto projektu saskaņā ar līgumu par konkursā izvēlētā projekta īstenošanu (turpmāk – konkursa projekta līgums), kas tiek noslēgts starp programmas apsaimniekotāju un izraudzīto projekta īstenotāju.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Konkursā izvēlētā projekta īstenošanas vieta ir Latvijas Republika.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Konkursā izvēlēto projektu īsteno saskaņā ar noslēgto konkursa projekta līgumu, bet ne ilgāk kā līdz 2029. gada 30. oktobrim.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Konkursā izvēlētā projekta īstenošanā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 balstītas profesionālās tālākizglītības programmas izstrāde un īstenošana profesionālās izglītības skolotāja kvalifikācijas iegūšanai;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stipendiju nodrošināšana nozarē balstītas profesionālās tālākizglītības programmā uzņemtajām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pedagoģiskā atbalsta konsultāciju satura sagatavošana par profesionālās izglītības mācību procesu jaunajiem profesionālās izglītības skolotājiem un konsultāciju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digitālas rokasgrāmatas izstrāde profesionālās izglītības skolotājiem par mācīšanās stratēģijām un mācību rezultātu sasniegšanu un rokasgrāmatas aktualizēšana;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pedagoģiskā atbalsta konsultāciju sagatavošana profesionālās izglītības skolotājiem izglītības iestādēs un uzņēmumos par mācīšanās stratēģijām un mācību rezultātu sasniegšanu profesionālajā izglītībā un konsultāciju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tai skaitā informatīvo kampaņu īstenošana, lai piesaistītu personas profesionālās izglītības skolotāja kvalifikācijas ieguvei;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pasākumi, kas nodrošina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minēto mērķu un </w:t>
      </w:r>
      <w:r w:rsidR="00000000" w:rsidRPr="00000000" w:rsidDel="00000000">
        <w:rPr>
          <w:rtl w:val="0"/>
        </w:rPr>
        <w:t xml:space="preserve">pielikumā</w:t>
      </w:r>
      <w:r w:rsidR="00000000" w:rsidRPr="00000000" w:rsidDel="00000000">
        <w:rPr>
          <w:rtl w:val="0"/>
        </w:rPr>
        <w:t xml:space="preserve"> noteikto rezultātu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Konkursā izvēlētā projekta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tai skaitā akadēmiskā personāla, atlīdzības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veselības pārbaužu izmaksas un speciālo medicīnisko optisko redzes korekcijas līdzekļu kompensācijas izmaksas konkursā izvēlētā projekta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apdrošināšanas izmaksas konkursā izvēlētā projekta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procesa īstenošanas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stipendiju izmaksa šo noteikumu </w:t>
      </w:r>
      <w:r w:rsidR="00000000" w:rsidRPr="00000000" w:rsidDel="00000000">
        <w:rPr>
          <w:rtl w:val="0"/>
        </w:rPr>
        <w:t xml:space="preserve">30.1. </w:t>
      </w:r>
      <w:r w:rsidR="00000000" w:rsidRPr="00000000" w:rsidDel="00000000">
        <w:rPr>
          <w:rtl w:val="0"/>
        </w:rPr>
        <w:t xml:space="preserve">apakšpunktā</w:t>
      </w:r>
      <w:r w:rsidR="00000000" w:rsidRPr="00000000" w:rsidDel="00000000">
        <w:rPr>
          <w:rtl w:val="0"/>
        </w:rPr>
        <w:t xml:space="preserve"> minētajā nozarē balstītas profesionālās tālākizglītības programmā uzņemtajām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īstenošanā iesaistīto personu iekšzemes un ārvalstu komandējumu (darba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pakalpojumu līguma izmaksas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atbalstāmo darbību īstenošanai, tai skaitā Latvijas un ārvalstu ekspertu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mācību un profesionālās kompetences pilnveides pasākumu, komiteju, darba grupu, mācību un pieredzes apmaiņas braucienu un konferenču organizēšanai un īstenošanai, tai skaitā ekspertu, lektoru un moderatoru atlīdzības izmaksas, mācību maksa, telpu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un publicitātes pasākumu, komunikācijas, reprezentācijas materiālu un rezultātu izplatīšanas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un programmatūras iegādi, un citas izmaksas, kas netieši saistītas ar konkursa projekta administrēšanu), kuras aprēķina kā vienotu likmi līdz 15 procentiem no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minētajām tiešajām attiecināmajām personāla atlīdzības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Konkursā izvēlētā projekta izmaksas ir attiecināmas, ja tās atbilst šajos noteikumos minētajām izmaksu pozīcijām, ir radušās pēc konkursa projekta līguma noslēgšanas un apmaksātas, nepārsniedzot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termiņu, ir iekļautas konkursa projekta iesniegumā, ir apliecinātas ar izdevumus pamatojošiem dokumentiem un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samērīgas un nepieciešamas konkursā izvēlētā projekta īstenošanai un mērķa sasniegšanai, kā arī ir iekļautas apstiprinātajā konkursā izvēlētā projekta budžetā;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veiktas, ievērojot izmaksu lietderības, ekonomiskuma un efektivitātes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veiktas, piemērojot attiecināmos normatīvos aktus par publiskiem iepirkumiem, īstenotas atklātā, pārredzamā, nediskriminējošā un konkurenci nodrošinošā procedūrā;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atsevišķa datorizēta grāmatvedības uzskaite par finansējuma izlietojumu konkursā izvēlētajā projektā, nodalot veiktās izmaksas no pārējām izmaksām, un, ja konkursā izvēlētā projekta īstenotājs veic arī saimniecisko darbību, tiek nodrošināts, ka saimnieciskās darbības finansējums, izmaksas un ieņēmumi tiek uzskaitīti atsevišķi, nodrošinot šo izmaksu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Konkursā izvēlētajā projektā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procenti, maksa par aizdevuma apkalpošanu un nokavējuma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finanšu darījumiem un citas finansiālas izmaksas, izņemot izmaksas, kas saistītas ar kontiem, kurus pieprasa Finanšu ministrija vai maksājumu iestāde vai kuri noteikti programmas līgumā, vai konkursa projekta līgumā noteikto finanšu pakalpojumu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uzkrājumi zaudējumu segšanai vai iespējamo paredzamo saistību izpildei;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zaudējumi, kas radušies valūtas kursa svārstību dēļ, izņemot tos, kas radušies Šveices partneru iesaistes dēļ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zemes 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ja tas ir atgūstams saskaņā ar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naudas sodi, citi sodi saistībā ar atlīdzību vai citu kompensāciju, tostarp zaudētu peļņu, un tiesāšanās izdevumi, izņemot gadījumus, kad tiesvedība ir neatņemams un nepieciešams komponents atbalsta pasākuma rezultātu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Konkursā izvēlētā projekta īstenotājs projekta īstenošanai var piesaistīt projekta partneri, ja tas ir nepieciešams konkursā izvēlētā projekta mērķu un rezultātu sasniegšanai. Projekta partnera iesaistes nepieciešamību pamato konkursā izvēlētā projekta iesniegumā.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konkursā izvēlētā projekta īstenošanas laikā sadārdzinās izmaksas vai tiek pārsniegts sākotnēji piešķirtais publiskā finansējuma apmērs, konkursā izvēlētā projekta īstenotājs to sedz no savā rīcībā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līguma noslēgšanas ar programmas apsaimniekotāju konkursā izvēlētā projekta īstenotājs projekta īstenošanai var saņemt avansu līdz 30 % no konkursā izvēlētā projekta iesniegumā norādītā finansējuma apmēra.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Komercdarbības atbalsta kontroles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Iepriekš noteiktā projekta partneri, kas ir profesionālās izglītības iestādes, konkursā izvēlētā projekta īstenotājs un konkursa projekta partneris īsteno ar saimniecisku darbību nesaistītu projektu,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īstenoti izglītības pasākumi, lai palielinātu personāla skaitu un paaugstinātu kvalifikāciju, ievērojot to, ka publiskā izglītība, kas tiek nodrošināta valsts izglītības sistēmas ietvaros un kas galvenokārt vai pilnībā ir valsts finansēta un uzraudzīta, nav saistīta ar saimniecisku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studējošo mācību maksas par studiju programmu apgūšanu un studiju kursu, studiju moduļu un profesionālās pilnveides programmu īstenošanu nepārsniedz 50 procentus no kopējiem izdevumiem studiju programmu un studiju kursu, studiju moduļu un profesionālās pilnveides programmu sagatavošanai un īstenošanai (attiecināms uz augstākās izglītības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Iepriekš noteiktā projekta ietvaros iepriekš noteiktā projekta īstenotājs pirms partnerības līguma noslēgšanas ar profesionālās izglītības iestādi, kura nav valsts vai pašvaldības dibināta profesionālās izglītības iestāde (ja attiecināms), bet atklāta projektu konkursa ietvaros programmas apsaimniekotājs – vienlaikus ar projektu iesniegumu vērtēšanu novērtē arī izglītības iestādes atbilstību saimnieciskās darbības veicēja pazīmēm, ņemot vērā izglītības iestādes gada ieņēmumu no saimnieciskās darbības un kopējo gada izdevumu proporciju, pamatojoties uz attiecīgās izglītības iestādes apliecinājumā sniegto informāciju par iestādes kopējiem gada izdevumiem un ieņēmumiem. Ja šī proporcija nepārsniedz 50 % no kopējiem gada izdevumiem, izglītības iestāde neatbilst saimnieciskās darbības veicēja pazīmēm.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novērtējumā iepriekš noteiktā projekta īstenotājs vai programmas apsaimniekotājs konstatē, ka izglītības iestāde atbilst saimnieciskās darbības veicēja pazīmēm, tas līdz partnerības līguma noslēgšanai pārliecinās, ka izglītības iestādes iesaistei projektā nav ietekmes uz konkurenci un tirdzniecību Eiropas Savienības iekšējā tirgū pēc kāda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programmas izglītības iestādē pārsvarā tiek īstenotas latviešu valodā;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85 % no visiem izglītības iestādes izglītojamiem ir Latvijas iedzīvotāji;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augstākās izglītības iestāde neierindojas 500 pasaules labāko universitāšu sarakstā (attiecas tikai uz augstākās izglītības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iepriekš noteiktā projekta un konkursa projekta īstenošanas laikā vai piecus gadus pēc tā noslēguma pārskata apstiprināšanas projekta aktivitātes neatbilst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minētajiem nosacījumiem, iepriekš noteiktā projekta īstenotājam un konkursā izvēlētā projekta īstenotājam ir pienākums programmas apsaimniekotājam atmaksāt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līguma vienpusēja uzteikuma nosacījumi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Programmas apsaimniekotājam ir tiesības vienpusēji atkāpties no projekta līguma un konkursa projekta līguma (turpmāk šī punkta ietvaros – projekta līgums)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līguma īstenotājs nepilda projekta līguma nosacījumus, tai skaitā netiek ievēroti noteiktie termiņi vai ir iestājušies citi apstākļi, kas negatīvi ietekmē vai var ietekmēt projekta līguma nosacījumu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līgumā izveidotās vai iegādātās vērtības netiek izmantotas projektā paredzētajiem mērķiem;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līguma īstenotāja pieļautā pārkāpuma dēļ ir iestājušies apstākļi, kas negatīvi ietekmē vai var ietekmēt programmas mērķa, tās iznākuma rādītāju vai rezultātu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kuri atrunāti projekta īstenošanas līgumā.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līguma īstenotājam ir tiesības vienpusēji izbeigt projekta līgumu, vismaz vienu mēnesi iepriekš rakstveidā paziņojot par to programmas apsaimniekotājam un atmaksājot visu saņemto projekta līdzfinansējumu.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25-TA-1468</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25-TA-1468</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noteikumu_projekts_25-TA-1468.docx</dc:title>
</cp:coreProperties>
</file>

<file path=docProps/custom.xml><?xml version="1.0" encoding="utf-8"?>
<Properties xmlns="http://schemas.openxmlformats.org/officeDocument/2006/custom-properties" xmlns:vt="http://schemas.openxmlformats.org/officeDocument/2006/docPropsVTypes"/>
</file>