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253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29. aprīlī (prot. Nr. 17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17. oktobra noteikumos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 19. panta</w:t>
      </w:r>
      <w:r w:rsidR="00000000" w:rsidRPr="00000000" w:rsidDel="00000000">
        <w:rPr>
          <w:rStyle w:val="paragraph"/>
          <w:i w:val="1"/>
          <w:rtl w:val="0"/>
        </w:rPr>
        <w:t xml:space="preserve">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17. oktobra noteikumos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 (Latvijas Vēstnesis, 2023, 205. nr.; 2024, 173.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Pasākuma īstenošanai pieejamais kopējais attiecināmais finansējums ir 1 662 563 </w:t>
      </w:r>
      <w:r w:rsidR="00000000" w:rsidRPr="00000000" w:rsidDel="00000000">
        <w:rPr>
          <w:i w:val="1"/>
          <w:rtl w:val="0"/>
        </w:rPr>
        <w:t xml:space="preserve">euro</w:t>
      </w:r>
      <w:r w:rsidR="00000000" w:rsidRPr="00000000" w:rsidDel="00000000">
        <w:rPr>
          <w:rtl w:val="0"/>
        </w:rPr>
        <w:t xml:space="preserve">, tai skaitā Eiropas Reģionālās attīstības fonda finansējums – 1 413 178 </w:t>
      </w:r>
      <w:r w:rsidR="00000000" w:rsidRPr="00000000" w:rsidDel="00000000">
        <w:rPr>
          <w:i w:val="1"/>
          <w:rtl w:val="0"/>
        </w:rPr>
        <w:t xml:space="preserve">euro</w:t>
      </w:r>
      <w:r w:rsidR="00000000" w:rsidRPr="00000000" w:rsidDel="00000000">
        <w:rPr>
          <w:rtl w:val="0"/>
        </w:rPr>
        <w:t xml:space="preserve"> un valsts budžeta finansējums – 249 385 </w:t>
      </w:r>
      <w:r w:rsidR="00000000" w:rsidRPr="00000000" w:rsidDel="00000000">
        <w:rPr>
          <w:i w:val="1"/>
          <w:rtl w:val="0"/>
        </w:rPr>
        <w:t xml:space="preserve">euro</w:t>
      </w:r>
      <w:r w:rsidR="00000000" w:rsidRPr="00000000" w:rsidDel="00000000">
        <w:rPr>
          <w:rtl w:val="0"/>
        </w:rPr>
        <w:t xml:space="preserve">. Maksimālais Eiropas Reģionālās attīstības fonda finansējuma apmērs nepārsniedz 85 % no projekta kopējā attiecināmā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8.1.1.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"8.1.1. atbalstītie uzņēmumi (tai skaitā mikrouzņēmumi, mazie, vidējie un lielie uzņēmumi) – 8 komersanti;".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8.1.2.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"8.1.2. ar grantiem atbalstītie uzņēmumi – 8 komersanti;".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rezultāta rādītājs: publisko atbalstu papildinošās privātās investīcijas – 1 662 562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Atbalsts pasākuma ietvaros tiek sniegts granta veidā saskaņā ar Eiropas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Eiropas Komisijas 2013. gada 18. decembra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(turpmāk – Komisijas regula Nr. 1408/2013) vai Eiropas Komisijas 2014. gada 27. jūnija Regulu (ES)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(turpmāk – Komisijas regula Nr. 717/2014)."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 atbilst nozarēm vai darbībām, kas noteiktas Komisijas regulas Nr.  2023/2831 1. panta 1. punktā, ja atbalstu piešķir saskaņā ar Komisijas regulu Nr. 2023/2831;".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17.2.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w:t>
      </w:r>
      <w:r w:rsidR="00000000" w:rsidRPr="00000000" w:rsidDel="00000000">
        <w:rPr>
          <w:vertAlign w:val="superscript"/>
          <w:rtl w:val="0"/>
        </w:rPr>
        <w:t xml:space="preserve">1</w:t>
      </w:r>
      <w:r w:rsidR="00000000" w:rsidRPr="00000000" w:rsidDel="00000000">
        <w:rPr>
          <w:rtl w:val="0"/>
        </w:rPr>
        <w:t xml:space="preserve"> atbilst darbībām, kas noteiktas Komisijas regulas Nr. 1408/2013 1. panta 1. punktā, ja atbalstu piešķir saskaņā ar Komisijas regulu Nr. 1408/2013;".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17.2.</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w:t>
      </w:r>
      <w:r w:rsidR="00000000" w:rsidRPr="00000000" w:rsidDel="00000000">
        <w:rPr>
          <w:vertAlign w:val="superscript"/>
          <w:rtl w:val="0"/>
        </w:rPr>
        <w:t xml:space="preserve">2</w:t>
      </w:r>
      <w:r w:rsidR="00000000" w:rsidRPr="00000000" w:rsidDel="00000000">
        <w:rPr>
          <w:rtl w:val="0"/>
        </w:rPr>
        <w:t xml:space="preserve"> atbilst darbībām, kas noteiktas Komisijas regulas Nr. 717/2014 1. panta 1. punktā, ja atbalstu piešķir saskaņā ar Komisijas regulu Nr. 717/2014;".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17.4.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Atbalsts netiek piešķirts projekta iesniedzējam, kurš:</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 vienlaikus darbojas nozarē vai veic darbības, kas minētas šo noteikumu 17.2. apakšpunktā, ja atbalstu piešķir saskaņā ar Komisijas regulu Nr. 2023/2831;</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 vienlaikus veic darbības, kas minētas šo noteikumu 17.2.</w:t>
      </w:r>
      <w:r w:rsidR="00000000" w:rsidRPr="00000000" w:rsidDel="00000000">
        <w:rPr>
          <w:vertAlign w:val="superscript"/>
          <w:rtl w:val="0"/>
        </w:rPr>
        <w:t xml:space="preserve">1</w:t>
      </w:r>
      <w:r w:rsidR="00000000" w:rsidRPr="00000000" w:rsidDel="00000000">
        <w:rPr>
          <w:rtl w:val="0"/>
        </w:rPr>
        <w:t xml:space="preserve"> apakšpunktā, ja atbalstu piešķir saskaņā ar Komisijas regulu Nr. 1408/2013;</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18.3. vienlaikus veic darbības, kas minētas šo noteikumu 17.2.</w:t>
      </w:r>
      <w:r w:rsidR="00000000" w:rsidRPr="00000000" w:rsidDel="00000000">
        <w:rPr>
          <w:vertAlign w:val="superscript"/>
          <w:rtl w:val="0"/>
        </w:rPr>
        <w:t xml:space="preserve">2</w:t>
      </w:r>
      <w:r w:rsidR="00000000" w:rsidRPr="00000000" w:rsidDel="00000000">
        <w:rPr>
          <w:rtl w:val="0"/>
        </w:rPr>
        <w:t xml:space="preserve"> apakšpunktā, ja atbalstu piešķir saskaņā ar Komisijas regulu Nr. 717/2014."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Šo noteikumu 20. punktā minētās izmaksas attiecināmas saskaņā ar atbalstu, kas sniegts atbilstoši Komisijas regulai Nr. 2023/2831, Komisijas regulai Nr. 1408/2013 vai Komisijas regulai Nr. 717/2014. Vienā projekta iesniegumā atbalstam var pieteikties vienā no šo noteikumu 19. punktā minētajiem atbalsta veidiem."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Finansējuma saņēmējs paraksta apliecinājumu par interešu konflikta neesību, kā arī projekta īstenošanas laikā tiek ievēroti interešu konflikta novēršanas nosacījumi un, ja nepieciešams, tiek novērsti vai laboti identificētie riski vai konstatētais interešu konflikts saskaņā ar Eiropas Parlamenta un Padomes 2024. gada 23. septembra Regulas (ES, Euratom) Nr. 2024/2509 par finanšu noteikumiem, ko piemēro Savienības vispārējam budžetam, 61. panta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Par atbalsta piešķiršanas dienu uzskatāma diena, kad sadarbības iestāde pieņēmusi lēmumu par projekta iesnieguma apstiprināšanu vai sniegusi atzinumu par lēmumā noteikto nosacījumu izpildi, ja iepriekš pieņemts lēmums par projekta iesnieguma apstiprināšanu ar nosacījumu. Atbalstu finansējuma saņēmējam izmaksā pēc sekmīgas akciju vai parāda vērtspapīru iekļaušanas tirdzniecības 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Atbalstu, kas sniegts šo noteikumu ietvaros saskaņā ar Komisijas regulu Nr. 2023/2831, Komisijas regulu Nr. 717/2014 vai Komisijas regulu Nr. 1408/2013, nevar apvienot ar atbalstu par vienām un tām pašām attiecināmajām izmaksām, kas sniegts citā valsts atbalsta programmā vai individuālajā projektā."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Atbalstu, pamatojoties uz Komisijas regulu Nr. 2023/2831, Komisijas regulu Nr. 717/2014 vai Komisijas regulu Nr. 1408/2013, projekta iesniedzējam piešķir, ja ir ievērotas minēto regulu prasības un normatīvie akti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Pirms atbalsta piešķiršanas atbalsta sniedzējs pārbauda, vai pretendentam plānotais </w:t>
      </w:r>
      <w:r w:rsidR="00000000" w:rsidRPr="00000000" w:rsidDel="00000000">
        <w:rPr>
          <w:i w:val="1"/>
          <w:rtl w:val="0"/>
        </w:rPr>
        <w:t xml:space="preserve">de minimis </w:t>
      </w:r>
      <w:r w:rsidR="00000000" w:rsidRPr="00000000" w:rsidDel="00000000">
        <w:rPr>
          <w:rtl w:val="0"/>
        </w:rPr>
        <w:t xml:space="preserve">atbalsts: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 kopā ar iepriekšējos trijos gados piešķirto atbalstu nepārsniedz Komisijas regulas Nr. 2023/2831 3. panta 2. punktā noteikto maksimālo apmēru viena vienota uzņēmuma līmenī, ja pretendents pretendē uz atbalstu saskaņā ar Komisijas regulu Nr. 2023/2831. Viens vienots uzņēmums ir uzņēmums, kas atbilst Komisijas regulas Nr. 2023/2831 2. panta 2. punktā minētajiem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35.2. triju gadu laikā, skaitot no </w:t>
      </w:r>
      <w:r w:rsidR="00000000" w:rsidRPr="00000000" w:rsidDel="00000000">
        <w:rPr>
          <w:i w:val="1"/>
          <w:rtl w:val="0"/>
        </w:rPr>
        <w:t xml:space="preserve">de minimis</w:t>
      </w:r>
      <w:r w:rsidR="00000000" w:rsidRPr="00000000" w:rsidDel="00000000">
        <w:rPr>
          <w:rtl w:val="0"/>
        </w:rPr>
        <w:t xml:space="preserve"> atbalsta piešķiršanas dienas, nepārsniedz noteikto maksimālo apmēru saskaņā ar Komisijas regulas Nr. 1408/2013 3. panta 2. un 3. punktu un 5. panta 1., 2. un 2.a. punktu viena vienota uzņēmuma līmenī, ja pretendents pretendē uz atbalstu saskaņā ar Komisijas regulu Nr. 1408/2013. Viens vienots uzņēmums ir uzņēmums, kas atbilst Komisijas regulas Nr. 1408/2013 2. panta 2. punktā minētajiem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35.3. kopā ar iepriekšējos trijos fiskālajos gados piešķirto atbalstu nepārsniedz noteikto maksimālo apmēru saskaņā ar Komisijas regulas Nr. 717/2014 3. panta 2a. un 3. punktu un 5. panta 1. un 2. punktu viena vienota uzņēmuma līmenī, ja pretendents pretendē uz atbalstu saskaņā ar Komisijas regulu Nr. 717/2014. Viens vienots uzņēmums ir uzņēmums, kas atbilst Komisijas regulas Nr. 717/2014 2. panta 2. punktā minētajiem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 36.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Ja tiek pārkāpti Komisijas regulas Nr. 2023/2831, Komisijas regulas Nr. 1408/2013 vai Komisijas regulas Nr. 717/2014 nosacījumi, finansējuma saņēmējam ir pienākums atmaksāt sadarbības iestādei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Sadarbības iestāde lēmumu par </w:t>
      </w:r>
      <w:r w:rsidR="00000000" w:rsidRPr="00000000" w:rsidDel="00000000">
        <w:rPr>
          <w:i w:val="1"/>
          <w:rtl w:val="0"/>
        </w:rPr>
        <w:t xml:space="preserve">de minimis</w:t>
      </w:r>
      <w:r w:rsidR="00000000" w:rsidRPr="00000000" w:rsidDel="00000000">
        <w:rPr>
          <w:rtl w:val="0"/>
        </w:rPr>
        <w:t xml:space="preserve"> atbalsta piešķiršanu saskaņā ar Komisijas regulas Nr. 2023/2831 7. panta 3. punktu un 8. pantu, Komisijas regulas Nr. 1408/2013 7. panta 4. punktu un 8. pantu vai Komisijas regulas Nr. 717/2014 7. panta 4. punktu un 8. pantu var pieņemt līdz minēto regulu darbības termiņa beigām."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25-TA-116</w:t>
    </w:r>
    <w:r>
      <w:br/>
    </w:r>
    <w:r w:rsidR="00000000" w:rsidRPr="00000000" w:rsidDel="00000000">
      <w:rPr>
        <w:rtl w:val="0"/>
      </w:rPr>
      <w:t xml:space="preserve">Izdrukāts 29.07.2026. 23.46 - 1.0.VK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25-TA-116</w:t>
    </w:r>
    <w:r>
      <w:br/>
    </w:r>
    <w:r w:rsidR="00000000" w:rsidRPr="00000000" w:rsidDel="00000000">
      <w:rPr>
        <w:rtl w:val="0"/>
      </w:rPr>
      <w:t xml:space="preserve">Izdrukāts 29.07.2026. 23.46 - 1.0.VK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noteikumu_(grozījumu)_projekts_25-TA-116.docx</dc:title>
</cp:coreProperties>
</file>

<file path=docProps/custom.xml><?xml version="1.0" encoding="utf-8"?>
<Properties xmlns="http://schemas.openxmlformats.org/officeDocument/2006/custom-properties" xmlns:vt="http://schemas.openxmlformats.org/officeDocument/2006/docPropsVTypes"/>
</file>