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Dārzeņu ģintis un sugas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02.06.2020. noteikumu Nr. 342 redakcijā; pielikuma jaunā redakcija stājas spēkā 01.07.2020.,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443"/>
        <w:gridCol w:w="4443"/>
        <w:tblGridChange w:id="0">
          <w:tblGrid>
            <w:gridCol w:w="514"/>
            <w:gridCol w:w="4443"/>
            <w:gridCol w:w="44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Zinātniskais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Sugas vai šķirņu grupas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Cepa</w:t>
            </w:r>
            <w:r w:rsidR="00000000" w:rsidRPr="00000000" w:rsidDel="00000000">
              <w:rPr>
                <w:rtl w:val="0"/>
              </w:rPr>
              <w:t xml:space="preserve">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sīpoli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Aggregatum</w:t>
            </w:r>
            <w:r w:rsidR="00000000" w:rsidRPr="00000000" w:rsidDel="00000000">
              <w:rPr>
                <w:rtl w:val="0"/>
              </w:rPr>
              <w:t xml:space="preserve">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Šalotes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fistulosum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Lielloku sīpoli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porrum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sativum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schoenoprasum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Anthriscus cerefolium</w:t>
            </w:r>
            <w:r w:rsidR="00000000" w:rsidRPr="00000000" w:rsidDel="00000000">
              <w:rPr>
                <w:rtl w:val="0"/>
              </w:rPr>
              <w:t xml:space="preserve"> (L.) Hoffm.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Kārveles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selerijas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Asparagus officinalis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 (ārstniecības asparāgi)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 (arī </w:t>
            </w:r>
            <w:r w:rsidR="00000000" w:rsidRPr="00000000" w:rsidDel="00000000">
              <w:rPr>
                <w:i w:val="1"/>
                <w:rtl w:val="0"/>
              </w:rPr>
              <w:t xml:space="preserve">Cheltenham</w:t>
            </w:r>
            <w:r w:rsidR="00000000" w:rsidRPr="00000000" w:rsidDel="00000000">
              <w:rPr>
                <w:rtl w:val="0"/>
              </w:rPr>
              <w:t xml:space="preserve"> bietes)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bietes (mangoldi)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kāposti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Galviņkāposti (sarkanie kāposti un baltie kāposti)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Briseles kāposti (rožkāposti)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Kolrābji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Savojas kāposti (virziņkāposti)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Brokoļi (sparģeļkāposti)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Toskānas kāposti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Tronchuda</w:t>
            </w:r>
            <w:r w:rsidR="00000000" w:rsidRPr="00000000" w:rsidDel="00000000">
              <w:rPr>
                <w:rtl w:val="0"/>
              </w:rPr>
              <w:t xml:space="preserve"> kāposti (Portugāles kāposti)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kāposti (Pekinas kāposti)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 jeb dārzeņpipari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endivia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Endīvija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Vitlufa cigoriņi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cigoriņi (liellapu cigoriņi vai itāļu cigoriņi)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Rūpnieciskie (sakņu) cigoriņi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Citrullus lanatus</w:t>
            </w:r>
            <w:r w:rsidR="00000000" w:rsidRPr="00000000" w:rsidDel="00000000">
              <w:rPr>
                <w:rtl w:val="0"/>
              </w:rPr>
              <w:t xml:space="preserve"> (Thunb.) Matsum. et Nakai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Melones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Īsaugļu gurķi (kornišoni)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pepo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 ķirbji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Kabači, cukīni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Patisoni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Cynara cardunculus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Artišoki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artišoki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Daucus carota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Foeniculum vulgare</w:t>
            </w:r>
            <w:r w:rsidR="00000000" w:rsidRPr="00000000" w:rsidDel="00000000">
              <w:rPr>
                <w:rtl w:val="0"/>
              </w:rPr>
              <w:t xml:space="preserve"> Mill.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Azoricum</w:t>
            </w:r>
            <w:r w:rsidR="00000000" w:rsidRPr="00000000" w:rsidDel="00000000">
              <w:rPr>
                <w:rtl w:val="0"/>
              </w:rPr>
              <w:t xml:space="preserve">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Fenheļi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Lactuca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salāti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Petroselinum crispum</w:t>
            </w:r>
            <w:r w:rsidR="00000000" w:rsidRPr="00000000" w:rsidDel="00000000">
              <w:rPr>
                <w:rtl w:val="0"/>
              </w:rPr>
              <w:t xml:space="preserve"> (Mill.) Nyman ex A. W. Hill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pētersīļi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pētersīļi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coccineus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pupiņas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Kāršu pupiņas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Lobāmie apaļie zirņi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Šķautņainie zirņi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zirņi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Rutki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Rheum rhabarbarum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Scorzonera hispanica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Melnsaknes jeb skorcionēras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melongena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Spinacia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Valerianella locusta</w:t>
            </w:r>
            <w:r w:rsidR="00000000" w:rsidRPr="00000000" w:rsidDel="00000000">
              <w:rPr>
                <w:rtl w:val="0"/>
              </w:rPr>
              <w:t xml:space="preserve"> (L.) Laterr.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 jeb salātu baldriņi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kukurūza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Uzplīstošā kukurūza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