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attālums starp sējumiem, starp kuriem iespējama nevēlama svešappute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335"/>
        <w:gridCol w:w="2335"/>
        <w:tblGridChange w:id="0">
          <w:tblGrid>
            <w:gridCol w:w="514"/>
            <w:gridCol w:w="645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Minimālie attālumi (m)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sertificētām sēklām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biešu šķirņu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</w:t>
            </w:r>
            <w:r w:rsidR="00000000" w:rsidRPr="00000000" w:rsidDel="00000000">
              <w:rPr>
                <w:i w:val="1"/>
                <w:rtl w:val="0"/>
              </w:rPr>
              <w:t xml:space="preserve">Beta</w:t>
            </w:r>
            <w:r w:rsidR="00000000" w:rsidRPr="00000000" w:rsidDel="00000000">
              <w:rPr>
                <w:rtl w:val="0"/>
              </w:rPr>
              <w:t xml:space="preserve">  								ģints putekšņu avotiem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grupām*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tās pašas  								apakšsugas šķirņu grupas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cigoriņu  								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citas tās pašas  								ģints vai sugas apakšsugas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sakņu  								cigoriņu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Kāpostaugu (</w:t>
            </w:r>
            <w:r w:rsidR="00000000" w:rsidRPr="00000000" w:rsidDel="00000000">
              <w:rPr>
                <w:i w:val="1"/>
                <w:rtl w:val="0"/>
              </w:rPr>
              <w:t xml:space="preserve">Brassica</w:t>
            </w:r>
            <w:r w:rsidR="00000000" w:rsidRPr="00000000" w:rsidDel="00000000">
              <w:rPr>
                <w:rtl w:val="0"/>
              </w:rPr>
              <w:t xml:space="preserve">)  								sugu šķirņu sējumiem: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citām kāpostaugu  								sugām un citām tās pašas sugas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citiem  								svešapputes augiem, kas viegli saziedas ar  								kāpostaugu sugas augiem*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izraisa šķirnes  								izviršanu un savstarpēju saziedēšanos vienas  								sugu grupas* robežās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Pārējiem  								svešapputes dārzeņu sugu šķirņu sējumiem no  								citiem svešapputes augiem, kas viegli saziedas  								ar citu sugu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* </w:t>
      </w:r>
      <w:r w:rsidR="00000000" w:rsidRPr="00000000" w:rsidDel="00000000">
        <w:rPr>
          <w:rtl w:val="0"/>
        </w:rPr>
        <w:t xml:space="preserve">1. Pie vienas sugu grupas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galda kāļi un lopbarības kāļi;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kāpostaugi – galviņkāposti, kolrābji, lapu kāposti, ziedkāposti,  brokoļi, Briseles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Ķīnas kāposti, rapši, rāceņi, redīsi, turnepši, rutki.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 viegli saziedošos sugu grupām pieder: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galda bietes, lapu bietes, lopbarības bietes un cukurbietes;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galviņkāposti, kolrābji, lapu kāposti, ziedkāposti, brokoļi, Briseles  kāposti un Savojas kāposti;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Ķīnas kāposti, galda kāļi un lopbarības kāļi, rapši, rāceņi, turnepši,  ripši, zvērenes;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redīsi, rutki, pērkones;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kabači, ķirbji, patisoni;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burkāni – galda, lopbarības un savvaļas;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Dārzeņu un savvaļas augu savstarpējās saziedēšanās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1052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105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Galda biešu šķirņu grupu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113"/>
        <w:gridCol w:w="3580"/>
        <w:tblGridChange w:id="0">
          <w:tblGrid>
            <w:gridCol w:w="706"/>
            <w:gridCol w:w="5113"/>
            <w:gridCol w:w="35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garengriezums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Saknes mīkstuma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eliptisks vai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apaļš vai plati  								eliptisks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iegarens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trīsstūrains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 vai purpura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Lapu biešu šķirņu grupu raksturojums: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balts lapas kāts un gaiši zaļa lapas plātne bez antociāna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balts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zaļš lapas kāts un zaļa vai tumši zaļa lapas plātne bez antociāna  krāsojuma;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sārts lapas kāts un zaļa vai tumši zaļa lapas plātne;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sarkans lapas kāts un lapas plātne ar antociāna krāsojumu.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biešu šķirne ģenētiski ir viensēklas, daudzsēklu šķirnes attiecina uz  citu šķirņu grupu.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