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10. jūlija noteikumos Nr. 416 "Dzīvnieku liemeņu klasifikācijas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br/>
      </w:r>
      <w:r w:rsidR="00000000" w:rsidRPr="00000000" w:rsidDel="00000000">
        <w:rPr>
          <w:rStyle w:val="paragraph"/>
          <w:i w:val="1"/>
          <w:rtl w:val="0"/>
        </w:rPr>
        <w:t xml:space="preserve">4. panta ceturto daļu un trīspadsmito daļu</w:t>
      </w:r>
      <w:r>
        <w:br/>
      </w:r>
      <w:r w:rsidR="00000000" w:rsidRPr="00000000" w:rsidDel="00000000">
        <w:rPr>
          <w:rStyle w:val="paragraph"/>
          <w:i w:val="1"/>
          <w:rtl w:val="0"/>
        </w:rPr>
        <w:t xml:space="preserve">un 13. panta trešās daļas 3. punktu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10. jūlija noteikumos Nr. 416 "Dzīvnieku liemeņu klasifikācijas noteikumi" (Latvijas Vēstnesis, 2018, 142. nr.; 2023, 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Kautuve klasificē dzīvnieku liemeņus un sniedz informāciju Lauku atbalsta dienestam</w:t>
      </w:r>
      <w:r w:rsidR="00000000" w:rsidRPr="00000000" w:rsidDel="00000000">
        <w:rPr>
          <w:b w:val="1"/>
          <w:rtl w:val="0"/>
        </w:rPr>
        <w:t xml:space="preserve"> </w:t>
      </w:r>
      <w:r w:rsidR="00000000" w:rsidRPr="00000000" w:rsidDel="00000000">
        <w:rPr>
          <w:rtl w:val="0"/>
        </w:rPr>
        <w:t xml:space="preserve">atbilstoši šo noteikumu 25. punktā minētajām prasībām, ja tās kaušanas jauda iepriekšējā gadā vidēji bijusi vismaz 50 liellopu nedēļā vai vismaz 400 cūku nedēļā.";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Normatīvajos aktos par lauksaimniecības un akvakultūras dzīvnieku, to ganāmpulku un novietņu reģistrēšanas un lauksaimniecības dzīvnieku apzīmēšanas kārtību noteiktais dzīvnieku pircējs (turpmāk – dzīvnieku pircējs) iesniedz Lauku atbalsta dienestā šo noteikumu 26. punktā minēto informāciju par iepirktajiem un uz šo noteikumu 3. un 5. punktā minētajām kautuvēm kaušanas pakalpojuma saņemšanai nosūtītajiem dzīvniekiem.";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Kautuve, kurā kauj tai piederošus dzīvniekus, ja nav noticis tirdzniecības darījums, var neklasificēt dzīvnieku liemeņus un šo noteikumu 25. punktā minēto informāciju nesniegt 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liellopu liemeņus marķē atbilstoši regulas Nr. 2017/1182 8. panta 2. punkta "a" apakšpunktā un 3. punkta "a" apakšpunktā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Kautuves īpašnieks vai viņa pilnvarota persona Lauku atbalsta dienestam sniedz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katru liellopa liemeni pirms liemeņa vai tā daļas izvešanas no kautuves, bet ne vēlāk kā 48 stundu laikā pēc nokaušanas,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identifikācijas numuru, kaušanas kārtas numuru un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dzīvsvaru, ja tāds ir noteikts, un kautsvaru (silta liellopa liemeņa svaru);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dzīvnieka piegādātājam samaksāto naudas summu bez pievienotās vērtības nodokļa. Informāciju atļauts nesniegt, ja tiek sniegts kaušanas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25.1.4. uzbūves klasi, tauku slāņa klasi un kategoriju;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25.1.5. liellopiem, kas ievesti no citas valsts, – arī kopējā veterinārā ievešanas dokumenta numuru un tajā norādīto liellopu skaitu, dzimumu un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katru cūkas liemeni vai attiecīgās klases liemeņu grupu pirms liemeņa vai tā daļas izvešanas no kautuves, bet ne vēlāk kā 48 stundu laikā pēc nokaušanas,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25.2.1. novietnes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25.2.2. kaušanas datumu un kaušanas kārtas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25.2.3. dzīvsvaru, ja tāds ir noteikts, un kautsvaru (silta cūkas liemeņa svaru);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25.2.4. dzīvnieka piegādātājam samaksāto naudas summu bez pievienotās vērtības nodokļa. Informāciju atļauts nesniegt, ja tiek sniegts kaušanas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25.2.5. muskuļaudu daudzuma klasi – liesās gaļas saturu (informāciju norāda piešķirtajā klasē);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25.2.6. cūkām, kas ievestas no citas valsts, – arī kopējā veterinārā ievešanas dokumenta numuru un tajā norādīto cūku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vidējām dzīvnieku transportēšanas izmaksām uz kautuvi iepriekšējā kalendāra gadā par katru dzīvnieku sugu, ja vien nav ticis sniegts kaušanas pakalpojums. Šajā informācijā norāda papildu piemaksas dzīvnieku piegādātājam, ja tādas bijušas, kas izteiktas </w:t>
      </w:r>
      <w:r w:rsidR="00000000" w:rsidRPr="00000000" w:rsidDel="00000000">
        <w:rPr>
          <w:i w:val="1"/>
          <w:rtl w:val="0"/>
        </w:rPr>
        <w:t xml:space="preserve">euro</w:t>
      </w:r>
      <w:r w:rsidR="00000000" w:rsidRPr="00000000" w:rsidDel="00000000">
        <w:rPr>
          <w:rtl w:val="0"/>
        </w:rPr>
        <w:t xml:space="preserve">, par atdzesēta liemeņa simt kilogramiem atsevišķi katrai dzīvnieku sugai. Transportēšanas izmaksās iekļauj izmaksas, kas attiecas uz transportlīdzekli, ar kuru pārvadā dzīvniekus no piegādātāja līdz kautuvei, – degvielas izmaksas, šofera algu, amortizācijas izmaksas un uzturēšanas izmaksas. Transporta uzturēšanas izmaksās iekļauj transportlīdzekļa reģistrācijas izmaksas, tehniskās apkopes un tehniskās apskates izmaksas, ceļa nodokli, apdrošināšanas izdevumus, riepu nomaiņas un papildaprīkojuma izmaksas, kā arī līzinga izmaksas, ja tādas ir. Šo informāciju sniedz katru gadu līdz 30. aprīlim.";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Dzīvnieku pircējs Lauku atbalsta dienestam sniedz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katru kaušanas pakalpojuma saņemšanai nosūtīto liellopu, kā arī par katru kaušanas pakalpojuma saņemšanai nosūtīto cūku vai attiecīgās klases cūku liemeņu grupu pirms liemeņa vai tā daļas izvešanas no kautuves, bet ne vēlāk kā 48 stundu laikā pēc nokaušanas dzīvnieka pirkuma dokumentā norādīto piegādātājam samaksāto summu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vidējām dzīvnieku transportēšanas izmaksām uz kautuvi iepriekšējā kalendāra gadā par katru dzīvnieku sugu. Šajā informācijā norāda papildu piemaksas dzīvnieku piegādātājam, ja tādas bijušas, kas izteiktas </w:t>
      </w:r>
      <w:r w:rsidR="00000000" w:rsidRPr="00000000" w:rsidDel="00000000">
        <w:rPr>
          <w:i w:val="1"/>
          <w:rtl w:val="0"/>
        </w:rPr>
        <w:t xml:space="preserve">euro</w:t>
      </w:r>
      <w:r w:rsidR="00000000" w:rsidRPr="00000000" w:rsidDel="00000000">
        <w:rPr>
          <w:rtl w:val="0"/>
        </w:rPr>
        <w:t xml:space="preserve">, par atdzesēta liemeņa simt kilogramiem atsevišķi katrai dzīvnieku sugai. Transportēšanas izmaksās iekļauj izmaksas, kas attiecas uz transportlīdzekli, ar kuru pārvadā dzīvniekus no piegādātāja līdz kautuvei, – degvielas izmaksas, šofera algu, amortizācijas izmaksas un uzturēšanas izmaksas. Transporta uzturēšanas izmaksās iekļauj transportlīdzekļa reģistrācijas izmaksas, tehniskās apkopes un tehniskās apskates izmaksas, ceļa nodokli, apdrošināšanas izdevumus, riepu nomaiņas un papildaprīkojuma izmaksas, kā arī līzinga izmaksas, ja tādas ir. Šo informāciju sniedz katru gadu līdz 30. aprīlim.";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Lauku atbalsta dienests nodrošina Agroresursu un ekonomikas institūtam (turpmāk – institūts) pieeju šo noteikumu 25. un 26. punktā noteiktajai informācijai. Institūts to apkopo un nosūta Eiropas Komisijai, kā arī savā tīmekļvietnē publicē informāciju par dzīvnieku liemeņu vidējām cenām.";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Dienests, izmantojot Lauku atbalsta dienesta elektronisko datubāzi, katru gadu līdz 1. februārim apkopo informāciju par citās Eiropas Savienības dalībvalstīs reģistrētajiem dzīvnieku pircējiem, kas saņem kaušanas pakalpojumus šo noteikumu 3. un 5. punktā minētajās kautuvēs, un par saņemto kaušanas pakalpojumu apjomu informē attiecīgās Eiropas Savienības dalībvalsts kompetento institūciju, kas atbild par dzīvnieku liemeņu cenu apkopošanu."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24-TA-2340</w:t>
    </w:r>
    <w:r>
      <w:br/>
    </w:r>
    <w:r w:rsidR="00000000" w:rsidRPr="00000000" w:rsidDel="00000000">
      <w:rPr>
        <w:rtl w:val="0"/>
      </w:rPr>
      <w:t xml:space="preserve">Izdrukāts 29.07.2026. 21.28 - 1.0.VK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24-TA-2340</w:t>
    </w:r>
    <w:r>
      <w:br/>
    </w:r>
    <w:r w:rsidR="00000000" w:rsidRPr="00000000" w:rsidDel="00000000">
      <w:rPr>
        <w:rtl w:val="0"/>
      </w:rPr>
      <w:t xml:space="preserve">Izdrukāts 29.07.2026. 21.28 - 1.0.VK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noteikumu_(grozījumu)_projekts_24-TA-2340.docx</dc:title>
</cp:coreProperties>
</file>

<file path=docProps/custom.xml><?xml version="1.0" encoding="utf-8"?>
<Properties xmlns="http://schemas.openxmlformats.org/officeDocument/2006/custom-properties" xmlns:vt="http://schemas.openxmlformats.org/officeDocument/2006/docPropsVTypes"/>
</file>