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663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Kultūras ministrijas padotībā esošo profesionālās izglītības iestāžu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772"/>
        <w:gridCol w:w="1281"/>
        <w:gridCol w:w="1185"/>
        <w:gridCol w:w="802"/>
        <w:gridCol w:w="802"/>
        <w:gridCol w:w="1185"/>
        <w:tblGridChange w:id="0">
          <w:tblGrid>
            <w:gridCol w:w="993"/>
            <w:gridCol w:w="3772"/>
            <w:gridCol w:w="1281"/>
            <w:gridCol w:w="1185"/>
            <w:gridCol w:w="802"/>
            <w:gridCol w:w="802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Alfrēda Kalniņa Cēsu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izglītības seminārā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kursi, konsultācijas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 1 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personām, kuras nav izglītības iestādes izglītojamie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mūzikas instrumenta uzskaites vērtības, bet ne mazāk kā 30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mūzikas instrumenta uzskaites vērtības, bet ne mazāk kā 30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pasākumiem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stundā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datortehnikas (videoprojektora, datora)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 (ar vadītāju)</w:t>
            </w:r>
            <w:r w:rsidR="00000000" w:rsidRPr="00000000" w:rsidDel="00000000">
              <w:rPr>
                <w:vertAlign w:val="superscript"/>
                <w:rtl w:val="0"/>
              </w:rPr>
              <w:t xml:space="preserve">3, 4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koncerts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Staņislava Broka Daugavpils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koncerts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pakalpojums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pakalpojumi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lapa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personām, kas nav izglītības iestādes izglītojamie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instrumenta iegādes vērtības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instrumenta iegādes vērtības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 vai pedagogam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veļas mašīnas izmantošanu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cikls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no izglītības iestādes arhīva pedagogam vai darbiniekam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6,29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pakalpojumi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brauciens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Jelgavas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 no instrumenta iegādes vērtības, bet ne vairāk kā 10,00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 no instrumenta iegādes vērtības, bet ne vairāk kā 10,00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koncertzāles noma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vai kultūras pasākumi ar mūziku vai kultūras darbību saistītām iestādēm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7,58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pārējām personām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59,83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72,39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mazās zāles noma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vai kultūras pasākumi ar mūziku vai kultūras darbību saistītām iestādēm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6,48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pārējām personām izglītības iestādes darba 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47,91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maksa par zāļu nomu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ārpus izglītības iestādes darba laika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zāle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9,45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nakts stundās (22.00–6.00)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zāle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par papildu telpām ar mūziku vai kultūras darbību saistītām iestādēm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2,59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 par papildu telpām pārējām personām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telpa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12,42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vietas noma automātu izvietošanai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 uzstāšanās laika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159,11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192,52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Jāņa Ivanova Rēzeknes mūzikas vidusskola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seminārā, konkursā vai meistarklasēs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trHeight w="exact" w:val="39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tālākizglītības kursos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nodarbība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Mākslu izglītības kompetences centrs "Ventspils Mūzikas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 (grupas nodarbības 8 mācību stundas mēnesī)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kursi, konsultācijas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stunda 1 personai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tālākizglītības kursi mūzikas pedagoģijā un izpildītājmākslā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konkursā vai koncertā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izglītojamam, pedagogam vai reflektantam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6,25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ārpus mācību laika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 km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(ar šoferi)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pārējām personām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4 % no bilances vērtības, bet ne mazāk kā 6,05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(16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(ar aprīkojumu) noma (individuālajām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3,55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(26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(ar aprīkojumu) noma (grupas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(49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(ar aprīkojumu) noma (kora un orķestra nodarbībām)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datorklases noma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13,59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ierakstu studijas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30,65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Rēzeknes Mākslas un dizaina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 Kaunatas vidusskolā, Gaigalavas pamatskolā un Sakstagala Jāņa Klīdzēja pamatskolā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ēdnīcas telpu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(48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Mākslas akadēmijas filiāles 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97,59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izglītojamam, ja istabiņā dzīvo viena persona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izglītojamam, ja istabiņā dzīvo divas personas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vietas saglabāšanu dienesta viesnīcā periodā, kad izglītojamais nedzīvo dienesta viesnīcā, līdz trīs mēnešiem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50 % no maksas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50 % no maksas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pārējām personām (līdz 10 diennaktīm)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diennaktī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pārējām personām (11–31 diennakts)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 vai tālākizglītības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Mākslu izglītības kompetences centrs "Rīgas Dizaina un mākslas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sagatavošanas konsultācijas reflektantiem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semestris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maksa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kafejnīcas telpu (43,5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izstāžu zāles noma ar aprīkojumu (280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3, 8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dizaina darbnīcu noma ar aprīkojumu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3, 8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rīkotajos semināros un kursos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Jāzepa Mediņa Rīgas Mūzikas vidusskola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kamerzāles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datorklases (48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(39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(27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klases (21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0,3 % no uzskaites vērtības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0,3 % no uzskaites vērtības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Mākslu izglītības kompetences centrs "Nacionālā Mākslu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izglītības iestādes struktūrvienībā "Rīgas Baleta skola" izglītojamam pēc 2. vispārizglītojošās klases (140 stundu programma)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izglītības iestādes struktūrvienībā "Rīgas Baleta skola" izglītojamam pēc 3. vispārizglītojošās klases (210 stundu programma)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interešu izglītības programmā "Kultūrizglītība, Mūzika, Sagatavošanas klase mūzikas skolai", mācību priekšmets "Mūzikas pamati pirmsskolā"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individuālajām nodarbībām sagatavošanas 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profesionālie sagatavošanas kursi zīmēšanā un gleznošanā 14–25 gadus vecam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nodarbība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mākslas profesionālās ievirzes izglītības programmā "Vizuāli plastiskā māksla" (20V)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profesionālās pilnveides izglītības programmā "Mūsdienu ritma mūzika" (20P)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mācību gads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profesionālie sagatavošanas kursi mūzikā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papildu mācību priekšmeta apguvi, kas nav iekļauts profesionālās ievirzes izglītības programmā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seminārā, tālākizglītības kursos, meistarklasēs, konkursā, koncertā, mācību pasākumā, izglītības nometnē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2013. gada 1. janvārim iegādāto mūzikas instrumentu noma izglītojamam (izņemot 9.13. apakšpunktā minētos instrumentus)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stīgu 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2013. gada 1. janvāra iegādāto mūzikas instrumentu noma izglītojamam (izņemot 9.13. apakšpunktā minētos instrumentus)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stīgu instruments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1 % no bilances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līdz 500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501 līdz 1000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1001 līdz 3000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pūšaminstruments ar iegādes vērtību no 3001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basklarnetes, angļu raga, pikolo flautas, alta flautas noma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skatuves kostīmu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aprīkojuma, instrumentu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citas izglītības iestādes izglītojamajam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izglītojamo vecākiem un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 ēdināšanas pakalpojumu sniedzējam</w:t>
            </w:r>
            <w:r w:rsidR="00000000" w:rsidRPr="00000000" w:rsidDel="00000000">
              <w:rPr>
                <w:vertAlign w:val="superscript"/>
                <w:rtl w:val="0"/>
              </w:rPr>
              <w:t xml:space="preserve">3, 9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zāles 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(534,92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telpu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vietas noma automātu izvietošanai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5 % no tirdzniecības automāta apgrozījuma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arhīva izziņas sagatavošana personai, kura nav izglītības iestādes darbinieks vai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dublikāts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izglītojamā apliecības atjaunošanu, ja tā ir pazaudēta vai bojāta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apliecība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izglītojamā atzīmju grāmatiņas atjaunošanu, ja tā ir pazaudēta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atzīmju grāmatiņa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koncerta sniegšana pēc pasūtītāja pieprasījuma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Makslu izglītības kompetences centrs "Liepājas Mūzikas, mākslas un dizaina vidusskola"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 (20V)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mākslas izglītības programmas apguvi (30V)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maksa par profesionālās ievirzes mūzikas izglītības programmas apguvi (20V vai 30V)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interešu izglītības programmas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dalības maksa izglītības iestādes rīkotajā izglītības seminārā, konkursā vai meistarklasē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persona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un tā pielikuma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pielikuma dublikāta izgatavošana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komplekts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arhīva izziņas sagatavošana personai, kura nav izglītības iestādes darbinieks vai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izziņa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informācijas tehnoloģijas (dators, printeris, projektors) vienības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instrumenta noma izglītības iestādes izglītojamam</w:t>
            </w:r>
            <w:r w:rsidR="00000000" w:rsidRPr="00000000" w:rsidDel="00000000">
              <w:rPr>
                <w:vertAlign w:val="superscript"/>
                <w:rtl w:val="0"/>
              </w:rPr>
              <w:t xml:space="preserve">1,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 no mūzikas instrumenta iegādes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 no mūzikas instrumenta iegādes vērtības, bet ne mazāk kā 5,00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instrumenta noma personai, kura nav izglītības iestādes izglītojamais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tehnoloģiskās iekārtas (frēze, slīpmašīna u. c.) noma ārpus mācību laika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ierakstu studijas noma pārējām personām ārpus mācību laika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10.14.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izglītojamam, pedagogam vai reflektantam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mēnesi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nedēļu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nedēļā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diennakti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10.15.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 pakalpojumi pārējām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mēnesi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mēnesī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nedēļu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nedēļā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diennakti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diennaktī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noma (bez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šofera)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km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telpu noma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kamerzāles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koncertzāles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mācību klases noma</w:t>
            </w:r>
            <w:r w:rsidR="00000000" w:rsidRPr="00000000" w:rsidDel="00000000">
              <w:rPr>
                <w:vertAlign w:val="superscript"/>
                <w:rtl w:val="0"/>
              </w:rPr>
              <w:t xml:space="preserve">3, 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stundu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12.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Pakalpojums tiek sniegts tikai izglītības iestādes izglītojamiem, kuri apgūst konkrētā mūzikas instrumenta spēli izglītības iestādes īstenotajā profesionālās izglītības programmā.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59. panta pirmo daļu.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 Pakalpojums ir pieejams tikai tad, ja attiecīgajā laikā automašīna netiek izmantota izglītības iestādes vajadzībām.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Pakalpojums pēc pasūtītāja rakstiska pieprasījuma tiek sniegts ārpus izglītības iestādes. Papildus tiek iekasēti transporta izdevumi uz koncerta sniegšanas vietu.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Pakalpojums tiek piemērots papildus cenrāža 3.3. un 3.4. apakšpunktā minētajai nomas maksai.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  <w:r w:rsidR="00000000" w:rsidRPr="00000000" w:rsidDel="00000000">
              <w:rPr>
                <w:rtl w:val="0"/>
              </w:rPr>
              <w:t xml:space="preserve"> Samazināto pievienotās vērtības nodokļa likmi (12 %) piemēro saskaņā ar Pievienotās vērtības nodokļa likuma 42. panta desmito daļu.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 Pakalpojums ir pieejams tikai tad, ja attiecīgajā laikā telpa netiek izmantota mācību procesam vai izglītības iestādes vajadzībām.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  <w:r w:rsidR="00000000" w:rsidRPr="00000000" w:rsidDel="00000000">
              <w:rPr>
                <w:rtl w:val="0"/>
              </w:rPr>
              <w:t xml:space="preserve"> Pakalpojums tiek sniegts saskaņā ar līgumu, un nomnieks papildus veic samaksu par komunālajiem pakalpojumiem.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 Pakalpojums tiek sniegts saskaņā ar līgumu, un nomnieks papildus veic samaksu par izlietoto elektroenerģiju saskaņā ar skaitītāja rādītājiem.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22-TA-3412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22-TA-3412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noteikumu_(grozījumu)_projekts_p_22-TA-3412.docx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