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pamatbudžeta valsts autoceļu fonda programmai piešķirto līdzekļu izlietošanas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12.panta trešo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fonda programmas līdzekļu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daļas lielumu;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mērķdotācija sadalāma starp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veicama mērķdotācijas izlietošanas likumības un parei­zības kontrole;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pašvaldības sniedz pārskatu par mērķdotācijas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pilsētu tranzīta ielu līdzfinansēšanas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valsts autoceļu fonda programmai ir šādas apakš­programmas: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apakšprogramma "Valsts autoceļu pārvaldīšana, uzturēšana un atjaunošana" (turpmāk - valsts autoceļu apakšprogramma);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apakšprogramma "Mērķdotācijas pašvaldību autoceļiem (ielām)" (turpmāk - mērķdotācija).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Valsts ceļi" katru mēnesi līdz desmitajam datumam kontroles funkciju veikšanai sniedz pārskatu Satiksmes ministrijai par iepriekšējā mēnesī faktiski izlietotajiem valsts autoceļu fonda programmas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Iela šo noteikumu izpratnē ir transportlīdzekļu satiksmei paredzēts ceļš apdzīvotā vietā. Ielas statusu pašvaldības īpašumā esošiem ceļiem piešķir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autoceļu fonda programmas līdzekļu sadalījums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autoceļu apakšprogrammas līdzekļu izlietošana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autoceļu apakšprogrammas līdzekļus izlieto šādiem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autoceļu būvprojektēšanai;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autoceļu atjaunošanai, pārbūvei, nojaukšanai;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drošības uzlabošanas pasākumiem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autoceļu apakšprogrammu un projektu izstrādāšanai un vadībai;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būvuzraudzībai un autoruzraudzībai;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autoceļu nozares zinātniski tehniskajai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autoceļu nozares vēsturisko vērtību saglabāšanai;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pirkšanai valsts autoceļu uzlabošanai un attīstīšanai;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aizsardzības pasākumiem un zemju rekultivācijai;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biedra naudas samaksai starptautiskajām ceļu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autoceļu pārvaldīšanai;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sabiedrības informēšanai autoceļu nozares jautājumos;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komersantu, māju ceļu būvniecības, pārbūves, uzturēšanas un atjaunošanas pārraudzībai, kā arī satiksmes drošības pārraudzībai uz šiem 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pašvaldību īpašumā esošo pilsētu tranzīta ielu uzturēšanas un būvniecības līdzfinansēšanai;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pirkšanai, lai veiktu pilsētu tranzīta ielu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pašvaldību, komersantu un māju ceļu būvniecībai, ja tas nepieciešams valsts autoceļu būvniecībai un satiksmes drošības uzlabošanai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autotransporta kontroles infrastruktūras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avārijas seku un dabas katastrofu izraisīto postījumu likvidācijai valsts autoceļu tīklā;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procentu maksājumiem par valsts sabiedrības ar ierobežotu atbildību "Latvijas Valsts ceļi" Valsts kasē ņemto aizņēmumu, kas paredzēts Eiropas Savienības līdzfinansējuma nodrošināšanai, lai īstenotu Eiropas Savienības struktūrfondu projektus atbilstoši valsts budžetam kārtējam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sabiedriskā transporta pakalpojuma sniedzēja (pasažieru pārvadātāja) papildu izdevumu segšanai, kas saistīti ar apbraucamā ceļa izmantošanu, ja veic esošā autoceļa būvniecības 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19.01.2010. noteikumiem Nr. 67; MK 22.12.2015. noteikumiem Nr. 763; MK 06.07.2021. noteikumiem Nr. 494; MK 14.12.2021. noteikumiem Nr. 835)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Mērķdotācijas sadalīšana starp pašvaldībām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Mērķdotācijai paredzētos līdzekļus Satiksmes ministrija pārskaita visām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01.01.2010; sk. 49.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Mērķdotācijai paredzētos līdzekļus Satiksmes ministrija sadala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2022. līdz 2024. gadam sadala starp pašvaldībām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2025. gada sadala atbilstoši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pārskaita attiecīgajai pašvaldībai papildu mērķdotāciju 1560 </w:t>
      </w:r>
      <w:r w:rsidR="00000000" w:rsidRPr="00000000" w:rsidDel="00000000">
        <w:rPr>
          <w:i w:val="1"/>
          <w:rtl w:val="0"/>
        </w:rPr>
        <w:t xml:space="preserve">euro</w:t>
      </w:r>
      <w:r w:rsidR="00000000" w:rsidRPr="00000000" w:rsidDel="00000000">
        <w:rPr>
          <w:rtl w:val="0"/>
        </w:rPr>
        <w:t xml:space="preserve"> gadā par katru attiecīgās pašvaldības īpašumā pārņemto valsts vietējā autoceļa posma kilometru.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papildu mērķdotāciju attiecīgajai pašvaldībai Satiksmes ministrija sāk pārskaitīt ar nākamā ceturkšņa otro mēnesi pēc valsts vietējā autoceļa vai tā posma pārņemšanas attiecīgās pašvaldības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papildu mērķdotācijas finansējumam piemēro šo noteikumu </w:t>
      </w:r>
      <w:r w:rsidR="00000000" w:rsidRPr="00000000" w:rsidDel="00000000">
        <w:rPr>
          <w:rtl w:val="0"/>
        </w:rPr>
        <w:t xml:space="preserve">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Satiksmes ministrija līdz katra ceturkšņa pirmā mēneša piecpadsmitajam datumam pārskaita mērķdotāciju (vienu ceturto daļu no attiecīgajam gadam paredzētās summas) pašvaldību </w:t>
      </w:r>
      <w:r w:rsidR="00000000" w:rsidRPr="00000000" w:rsidDel="00000000">
        <w:rPr>
          <w:rtl w:val="0"/>
        </w:rPr>
        <w:t xml:space="preserve">norādītajos pamatbudžeta kontos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nodrošina mērķdotācijas līdzekļu uzskaiti atsevišķi no citiem pašvaldības </w:t>
      </w:r>
      <w:r w:rsidR="00000000" w:rsidRPr="00000000" w:rsidDel="00000000">
        <w:rPr>
          <w:rtl w:val="0"/>
        </w:rPr>
        <w:t xml:space="preserve">pamatbudžeta</w:t>
      </w:r>
      <w:r w:rsidR="00000000" w:rsidRPr="00000000" w:rsidDel="00000000">
        <w:rPr>
          <w:rtl w:val="0"/>
        </w:rPr>
        <w:t xml:space="preserve"> ieņēmumiem un izdevumiem atsevišķā norēķinu kontā kredītiestādē vai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10.12.2019. noteikumiem Nr. 615)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Mērķdotācijas izlietošanas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Mērķdotāciju izlieto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autoceļu un ielu uzturēšanai, tai skaitā ar uzturēšanas darbu veikšanu saistīto darbinieku atlīdzībai;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autoceļu un ielu būvniecībai, tai skaitā atjaunošanai, pārbūvei, nojaukšanai, projektēšanai, būvuzraudzībai un autoruzraudzībai, kā arī Eiropas Savienības struktūrfondu autoceļu un ielu projektu īstenošanai nepieciešamajam pašvaldību līdzfinansējumam un pašvaldību autoceļu un ielu tīkla finansēšanai ņemto kredītu pamatsummas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pirkšanai, lai uzlabotu un attīstītu pašvaldību autoceļus un ielas, kā arī bankas konta apkalpošanas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Mērķdotāciju prioritāri izlieto tranzīta ielām, tiltiem, satiksmes drošības uzlabošanai, autoceļiem un ielām, pa kurām kursē sabiedriskais transports.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Pašvaldību pamatbudžeta mērķdotācijas daļu plāno vidējā (triju gadu) termiņā atbilstoši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noteiktajiem mērķiem un prioritātēm.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Kārtējā saimnieciskā gadā saņemto un neizlietoto mērķdotāciju pašvaldība drīkst uzkrāt, ievērojot samērīguma principus un izvērtējot mērķdotācijas uzkrāšanas lietderību.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Mērķdotācijas izlietojuma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Satiksmes ministrija kontrolē mērķdotācijas izlietojuma likumību un pareizību. Mērķdotācijas izlietojuma likumības un pareizības kontrolei Satiksmes ministrija ir tiesīga pieaicināt ekspertus autoceļu uzturēšanas vai būvniecības, kā arī finanšu vadības un grāmatvedības jomā. Pēc Satiksmes ministrijas vai ekspertu pieprasījuma pašvaldības iesniedz nepieciešamās ziņas un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Satiksmes ministrija, pamatojoties uz grāmatvedības uzskaites datiem, konstatējusi mērķdotācijas neatbilstošu izlietojumu vai ja pēc grāmatvedības uzskaites datiem nav iespējams pārliecināties par mērķdotācijas izlietojumu, Satiksmes ministrija aiztur konstatētajam pārkāpumam atbilstošu pašvaldībai paredzētās mērķdotācijas daļu. Aizturēto mērķdotācijas daļu pārskaita pašvaldībai pēc tam, kad tā līdz kārtējā saimnieciskā gada beigām no sava pamatbudžeta apmaksājusi iepriekš pamatbudžetā neplānotos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Mērķdotācijas daļu aiztur un pārskaita saskaņā ar Satiksmes ministrijas valsts sekretāra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Līdz kārtējā saimnieciskā gada beigām par neatbilstoši izlietotai summai līdzvērtīgu summu pašvaldība no sava pamatbudžeta apmaksā iepriekš pamatbudžetā neplānotus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Ja pašvaldība līdz kārtējā saimnieciskā gada beigām nevar apmaksāt iepriekš pamatbudžetā neplānotus autoceļu uzturēšanas vai būvniecības darbus, tai ir tiesības vērsties Satiksmes ministrijā ar lūgumu pagarināt apmaksas termiņu uz nākamo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Pārskatu sniegšana par mērķdotācijas izlietojumu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Pārskatu par mērķdotācijas izlietojumu 1., 2. un 3.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pašvaldības iesniedz Satiksmes ministrijai Ministriju, centrālo valsts iestāžu un pašvaldību budžeta pārskatu informācijas sistēmā "ePārskati" (turpmāk – informācijas sistēma "ePārskati") līdz pārskata ceturksnim sekojošā mēneša divdesmitajam datumam, bet pārskatu par mērķdotācijas izlietojumu 4.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pārskata gadam sekojošā gada 15. janvārim. Ja iesniegšanas datums iekrīt brīvdienā vai svētku dienā, pārskatu iesniedz nākamajā darbdienā pēc iesniegšanas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informāciju savlaicīgu ierakstu veikšanai grāmatvedībā, Satiksmes ministrija līdz pārskata ceturksnim sekojošā mēneša divdesmit piektajam datumam informācijas sistēmā "ePārskati" pārbauda un apstiprina pārskatus par 1., 2. un 3. ceturksni, bet līdz pārskata gadam sekojošā gada 20. janvārim – par 4.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Satiksmes ministrija avansa maksājumu atzīst izdevumos un pašvaldības saņemto avansa maksājumu atzīst ieņēmumos atbilstoši apstiprinājumam par attaisnotajiem izdevumiem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Satiksmes ministrija apstiprina veiktos uzturēšanas izdevumus atbilstoši uzkrāšanas principam, pamatkapitāla veidošanas izdevumus – atbilstoši naudas plūsmai.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Iepriekšējo periodu uzskaites kļūdas, neprecizitātes un grāmatvedības uzskaites kārtības maiņas ietekmi uzskaita kā pārskata perioda ieņēmumu un izdevumu korekcijas.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Satiksmes ministrija vai valsts sabiedrība ar ierobežotu atbildību "Latvijas Valsts ceļi" no pašvaldībām var pieprasīt papildu informāciju par mērķdotācijas līdzekļu izlietojumu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06.07.2021. noteikumiem Nr. 494)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Pilsētu tranzīta ielu līdzfinansēšanas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Pilsētu tranzīta iela šo noteikumu izpratnē ir pašvaldības īpašumā esoša iela, kas ir valsts galveno vai reģionālo autoceļu sākums, turpinājums vai beigas, kas ir iekļauta Ministru kabineta apstiprinātajā valsts autoceļu un valsts autoceļu maršrutā ietverto pašvaldībām piederošo autoceļu posmu sarakstā un pa kuru atļauta kustība kravas automobiļiem un to sastāviem ar pilnu masu vairāk par 12 000 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19.01.2010. noteikumu Nr.67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Pilsētu tranzīta ielu līdzfinansēšanai piešķirtos valsts autoceļu apakš­pro­gram­mas līdzekļus izlieto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pilsētu tranzīta ielu uzturēšanas līdzfinansēšanai;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tranzīta ielu būvniecības līdzfinansēšanai.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Līdzekļus pilsētu tranzīta ielu uzturēšanas līdzfinansēšanai Satiksmes ministrija piešķir pašvaldībām, kuru īpašumā ir pilsētu tranzīta ielas.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Pilsētu tranzīta ielu uzturēšanas līdzfinansēšanai līdzekļus Satiksmes ministrija piešķir 50 procentu apmērā no finansējuma, kas plānots attiecīgajā maršrutā iekļautās tranzīta ielas turpinājumā esošā valsts galvenā vai reģionālā autoceļa ikdienas uzturēšanas 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19.01.2010. noteikumu Nr.67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Pašvaldība no tās budžeta līdzekļiem nodrošina finansējumu attiecīgās pilsētas tranzīta ielas uzturēšanas līdzfinansēšanai, un minētais finansējums ir līdzvērtīgs vai lielāks par valsts autoceļu fonda programmai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Līdzekļus pilsētas tranzīta ielas būvniecības līdzfinansēšanai piešķir projektiem, kuri iekļauti valsts autoceļu apakšprogrammā un kuriem ir gatavi būvprojekti vai kuriem finansējums nepieciešams būvprojektu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līdzfinansējumu pilsētas tranzīta ielas būvniecībai, pašvaldības dome iesniedz Satiksmes ministrijā iesniegumu. Iesniegumā iekļauj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tranzīta ielas būvniecības projekta nosaukumu un būvniecības darbu aprakstu, ja līdzfinansējumu pieprasa pilsētas tranzīta ielas būvprojekta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paredzamās projekta īstenošanas izmaksas (tai skaitā pašvaldības daļa);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atbildīgo amatpersonu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Iesniegumam pievieno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domes lēmumu par pašvaldības līdzdalību projekta īstenošanā un pašvaldības līdzfinansējuma daļas pieejamību iesniegumā minētajā apmērā un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būvprojekta eksemplāru;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pilsētas tranzīta ielas būvniecību attiecināmo izmaksu aprēķinu;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domes apliecinājumu par tās īpašumā esošo projekta īstenošanai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projekta īstenošanai papildus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transportlīdzekļu diennakts vidējās kustības intensi­tāti un sastāvu (kustības skaitīšanas datus). Kustības skaitīšanu veic ne agrāk kā gadu pirms iesnieguma iesniegšanas Satiksmes ministrijā;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seguma stāvokļa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projekts netiek finansēts vai līdzfinansēts no Eiropas Savienības finanšu avotiem un ka projekta ietvaros plānotās darbības atšķiras no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maršrutā ietilpstoša tilta vispārējo novērtējumu, ja pilsētas tranzīta ielas posmā ir tilts;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pārskatu par tilta speciālo inspekciju vai sertificēta eksperta atzinumu par tilta tehnisko stāvokli, ja pilsētas tranzīta ielas posmā ir tilts.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līdzfinansējumu pieprasa pilsētas tranzīta ielas būvprojektēšanai, būvprojekta eksemplārs, pilsētas tranzīta ielas būvniecībai attiecināmo izmaksu aprēķins, pašvaldības domes apliecinājums par tās īpašumā esošo projekta īstenošanai nepieciešamo zemi un informācija par projekta īstenošanai papildus nepieciešamo zemi iesniegumam nav jāpievieno.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Iesniegumu un tam pievienotos dokumentus pašvaldības dome iesniedz Satiksmes ministrijā līdz attiecīgā gada 1.augustam.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Satiksmes ministrija izvērtē pašvaldības iesniegumu atbilstoši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automobiļu diennakts vidējā kustības intensitāte iepriekšējā gadā bija ne mazāka par 100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kopējā diennakts vidējā kustības intensitāte iepriekšējā gadā bija ne mazāka par 1000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ielas seguma stāvoklis atbilstoši valsts sabiedrības ar ierobežotu atbildību "Latvijas Valsts ceļi" veiktajam tranzīta ielas seguma stāvokļa vizuālajam novērtējumam atbilst vērtējumam "slikts";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pārskatā par tilta speciālo inspekciju vai sertificēta eksperta atzinumā par tilta tehnisko stāvokli ieteikts ierobežot transportlīdzekļu kustību vai to pārtraukt sakarā ar tilta nesošo konstrukciju nestspējas pasliktināšanos;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rīcībā ir pietiekami un stabili finanšu resursi, lai nodrošinātu pašvaldības līdzfinansējumu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rīcībā ir projekta īstenošanai nepieciešamā zeme;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netiek finansēts vai līdzfinansēts no Eiropas Savienības finanšu avotiem, kā arī projekta ietvaros plānotās darbības atšķiras no tām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tranzīta ielas maršrutā ietilpstošā tilta seguma stāvoklis atbilstoši valsts sabiedrības ar ierobežotu atbildību "Latvijas Valsts ceļi" veiktajam tranzīta ielas seguma stāvokļa vizuālajam novērtējumam atbilst vērtējumam "apmierinošs" vai "slikts".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pieņemtu lēmumu par līdzfinansējuma piešķiršanu, Satiksmes ministrija pašvaldībai var pieprasīt papildu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pieņemto lēmumu Satiksmes ministrija informē pašvaldību līdz nākamā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Pilsētas tranzīta ielas būvprojektu, kuram pašvaldība pieprasa līdzfinansējumu, pašvaldība finansē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izmaksas, kas minētas šo noteikumu </w:t>
      </w:r>
      <w:r w:rsidR="00000000" w:rsidRPr="00000000" w:rsidDel="00000000">
        <w:rPr>
          <w:rtl w:val="0"/>
        </w:rPr>
        <w:t xml:space="preserve">47.</w:t>
      </w:r>
      <w:r w:rsidR="00000000" w:rsidRPr="00000000" w:rsidDel="00000000">
        <w:rPr>
          <w:rtl w:val="0"/>
        </w:rPr>
        <w:t xml:space="preserve"> punktā, pašvaldība finansē 25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izmaksas, kas nav minētas šo noteikumu </w:t>
      </w:r>
      <w:r w:rsidR="00000000" w:rsidRPr="00000000" w:rsidDel="00000000">
        <w:rPr>
          <w:rtl w:val="0"/>
        </w:rPr>
        <w:t xml:space="preserve">47.</w:t>
      </w:r>
      <w:r w:rsidR="00000000" w:rsidRPr="00000000" w:rsidDel="00000000">
        <w:rPr>
          <w:rtl w:val="0"/>
        </w:rPr>
        <w:t xml:space="preserve"> punktā, pašvaldība finansē pilnā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izmaksām, kas attiecināmas uz pilsētu tranzīta ielu būvniecības līdzfinansēšanu, uzskata šādus izmaksu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ielas brauktuves un tās elementu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ielas brauktuves lietus ūdens kanalizācijas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ielas apgaismojuma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ielas būvprojektēšana;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ielas būvuzraudzība;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vadība.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pilsētas tranzīta ielas būvniecības pabeigšanas: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iesniedz Satiksmes ministrijā darbu nodošanas un pieņemšanas aktu un maksājumu uzdevumu kopijas, kas apliecina līdzfinansējuma summas samaksu;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veic šo noteikumu </w:t>
      </w:r>
      <w:r w:rsidR="00000000" w:rsidRPr="00000000" w:rsidDel="00000000">
        <w:rPr>
          <w:rtl w:val="0"/>
        </w:rPr>
        <w:t xml:space="preserve">48.1.</w:t>
      </w:r>
      <w:r w:rsidR="00000000" w:rsidRPr="00000000" w:rsidDel="00000000">
        <w:rPr>
          <w:rtl w:val="0"/>
        </w:rPr>
        <w:t xml:space="preserve"> apakšpunktā minēto dokumentu izvērtēšanu un līdzfinansējuma faktisko izdevumu atzīšanu;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līdzfinansējuma vērtību ietver pašvaldības bilancē.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02.12.2008. noteikumu Nr.1000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 2025. gada mērķdotāciju starp pašvaldībām Satiksmes ministrija sadala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procentus no mērķdotācijas sadala proporcionāli attiecīgās pašvaldības teritorijā reģistrēto transportlīdzekļu (ja tiem iepriekšējā gadā veikta valsts tehniskā apskate) skaitam,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vieglie automobiļi, k = 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automobiļi, k = 3,4;</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autobusi, k = 2,8;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piekabes un puspiekabes, k = 5,7;</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procentus no mērķdotācijas sadala proporcionāli pašvaldību īpašumā esošajam autoceļu brauktuvju, ielu brauktuvju un tiltu (tostarp satiksmes pārvadu) laukumam,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pagastu autoceļu brauktuvju laukums, k = 1;</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brauktuvju laukums pilsētās ar iedzīvotāju skaitu līdz 6400, k = 1,4;</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ielu brauktuvju laukums pilsētās ar iedzīvotāju skaitu no 6400 līdz 35000, k = 3,8;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ielu brauktuvju laukums pilsētās ar iedzīvotāju skaitu vairāk par 35000, k = 4,8;</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tiltu (satiksmes pārvadu) laukums, k = 27;</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35 procentus no mērķdotācijas sadala proporcionāli pašvaldību īpašumā esošo autoceļu garumam, kas reizināts ar šādiem koeficientiem (k):</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reģistrētie autoceļi ar melno segumu, k = 3;</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 pašvaldību reģistrētie autoceļi, k =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14.12.2021. noteikumiem Nr. 835)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23-TA-1286</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23-TA-1286</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noteikumu_konsolidētā_versija_23-TA-1286.docx</dc:title>
</cp:coreProperties>
</file>

<file path=docProps/custom.xml><?xml version="1.0" encoding="utf-8"?>
<Properties xmlns="http://schemas.openxmlformats.org/officeDocument/2006/custom-properties" xmlns:vt="http://schemas.openxmlformats.org/officeDocument/2006/docPropsVTypes"/>
</file>