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jūlijā (prot. Nr. 38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piekrītošo nekustamo īpašumu nodošanu Rīgas valstspilsētas pašvaldības īpašumā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43. pantu</w:t>
      </w:r>
      <w:r w:rsidR="00000000" w:rsidRPr="00000000" w:rsidDel="00000000">
        <w:rPr>
          <w:rtl w:val="0"/>
        </w:rPr>
        <w:t xml:space="preserve"> atļaut Satiksmes ministrijai nodot bez atlīdzības Rīgas valstspilsētas pašvaldības īpašumā šādus valstij piekrītošus nekustamos īpašumus,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tos izmantotu pašvaldības autonomo funkciju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0100 110 0244) – zemes vienību (zemes vienības kadastra apzīmējums 0100 110 0239) 0,2589 ha platībā un zemes vienību (zemes vienības kadastra apzīmējums 0100 110 0240) 0,2325 ha platībā – bez adreses,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0100 103 0266) – zemes vienību (zemes vienības kadastra apzīmējums 0100 103 0134) 0,1615 ha platībā – bez adreses,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valstspilsētas pašvaldībai šā rīkojuma 1. punktā minētos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Rīgas valstspilsētas pašvaldībai parakstīt nostiprinājuma lūgumu par šā rīkojuma 1. punktā minēto nekustamo īpašumu ierakstīšanu zemesgrāmatā un īpašuma tiesību nostiprināšanu uz valsts vārda Satiksmes ministrijas personā, kā arī veikt citas nepieciešamās darbības attiecīgo nekustamo īpašumu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Rīgas valstspilsētas pašvaldībai, nostiprinot zemesgrāmatā īpašuma tiesības uz šā rīkojuma 1. punktā minētajiem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nekustamos īpašumus zemesgrāmatā uz valsts vārda Satiksmes ministrijas personā vienlaikus ar Rīgas valstspilsētas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Rīgas valstspilsētas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26-TA-1015</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26-TA-1015</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rīkojuma_projekts_26-TA-1015.docx</dc:title>
</cp:coreProperties>
</file>

<file path=docProps/custom.xml><?xml version="1.0" encoding="utf-8"?>
<Properties xmlns="http://schemas.openxmlformats.org/officeDocument/2006/custom-properties" xmlns:vt="http://schemas.openxmlformats.org/officeDocument/2006/docPropsVTypes"/>
</file>