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878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53 152.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 janvāra noteikumos Nr. 17 "Pievienotās vērtības nodokļa likuma normu piemērošanas kārtība un atsevišķas prasības pievienotās vērtības nodokļa maksāšanai un administrēšanai"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40. panta astoto daļu, 45. panta sesto daļu, </w:t>
      </w:r>
      <w:r>
        <w:br/>
      </w:r>
      <w:r w:rsidR="00000000" w:rsidRPr="00000000" w:rsidDel="00000000">
        <w:rPr>
          <w:rStyle w:val="paragraph"/>
          <w:i w:val="1"/>
          <w:rtl w:val="0"/>
        </w:rPr>
        <w:t xml:space="preserve">46. panta otro daļu, 49. panta ceturto daļu, </w:t>
      </w:r>
      <w:r>
        <w:br/>
      </w:r>
      <w:r w:rsidR="00000000" w:rsidRPr="00000000" w:rsidDel="00000000">
        <w:rPr>
          <w:rStyle w:val="paragraph"/>
          <w:i w:val="1"/>
          <w:rtl w:val="0"/>
        </w:rPr>
        <w:t xml:space="preserve">51. panta otro daļu, 52. panta pirmās daļas </w:t>
      </w:r>
      <w:r>
        <w:br/>
      </w:r>
      <w:r w:rsidR="00000000" w:rsidRPr="00000000" w:rsidDel="00000000">
        <w:rPr>
          <w:rStyle w:val="paragraph"/>
          <w:i w:val="1"/>
          <w:rtl w:val="0"/>
        </w:rPr>
        <w:t xml:space="preserve">3. punkta "a" apakšpunktu, 52. panta ceturto daļu, </w:t>
      </w:r>
      <w:r>
        <w:br/>
      </w:r>
      <w:r w:rsidR="00000000" w:rsidRPr="00000000" w:rsidDel="00000000">
        <w:rPr>
          <w:rStyle w:val="paragraph"/>
          <w:i w:val="1"/>
          <w:rtl w:val="0"/>
        </w:rPr>
        <w:t xml:space="preserve">65. panta trešo daļu, 66. panta astoto daļu, </w:t>
      </w:r>
      <w:r>
        <w:br/>
      </w:r>
      <w:r w:rsidR="00000000" w:rsidRPr="00000000" w:rsidDel="00000000">
        <w:rPr>
          <w:rStyle w:val="paragraph"/>
          <w:i w:val="1"/>
          <w:rtl w:val="0"/>
        </w:rPr>
        <w:t xml:space="preserve">72. panta otro daļu, 85. panta astotās daļas </w:t>
      </w:r>
      <w:r>
        <w:br/>
      </w:r>
      <w:r w:rsidR="00000000" w:rsidRPr="00000000" w:rsidDel="00000000">
        <w:rPr>
          <w:rStyle w:val="paragraph"/>
          <w:i w:val="1"/>
          <w:rtl w:val="0"/>
        </w:rPr>
        <w:t xml:space="preserve">1. un 3. punktu, 107. pantu, 117. panta devīto daļu, </w:t>
      </w:r>
      <w:r>
        <w:br/>
      </w:r>
      <w:r w:rsidR="00000000" w:rsidRPr="00000000" w:rsidDel="00000000">
        <w:rPr>
          <w:rStyle w:val="paragraph"/>
          <w:i w:val="1"/>
          <w:rtl w:val="0"/>
        </w:rPr>
        <w:t xml:space="preserve">129. panta vienpadsmito daļu, 134. panta ceturto daļu, </w:t>
      </w:r>
      <w:r>
        <w:br/>
      </w:r>
      <w:r w:rsidR="00000000" w:rsidRPr="00000000" w:rsidDel="00000000">
        <w:rPr>
          <w:rStyle w:val="paragraph"/>
          <w:i w:val="1"/>
          <w:rtl w:val="0"/>
        </w:rPr>
        <w:t xml:space="preserve">138. panta divdesmit trešo daļu, </w:t>
      </w:r>
      <w:r>
        <w:br/>
      </w:r>
      <w:r w:rsidR="00000000" w:rsidRPr="00000000" w:rsidDel="00000000">
        <w:rPr>
          <w:rStyle w:val="paragraph"/>
          <w:i w:val="1"/>
          <w:rtl w:val="0"/>
        </w:rPr>
        <w:t xml:space="preserve">143.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piekto daļu un 144.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2013. gada 3. janvāra noteikumos Nr. 17 "Pievienotās vērtības nodokļa likuma normu piemērošanas kārtība un atsevišķas prasības pievienotās vērtības nodokļa maksāšanai un administrēšanai" (Latvijas Vēstnesis, 2013, 14., 107., 208., 250. nr.; 2014, 185. nr.; 2016, 29. nr.; 2017, 228. nr.; 2019, 133., 256. nr.; 2022, 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Piemērojot likuma 52. panta pirmās daļas 11. punktu, ēdināšanas pakalpojumi nav apliekami ar nodokli, ja tos sniedz pati pirmsskolas izglītības iestāde saviem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29.2.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maksai par speciāli organizētām treniņu nodarbībām (piemēram, maksai par peldēšanas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"116.1. pēdējo vismaz triju taksācijas gadu laikā tas nepārtraukti izmanto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116.2.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"117.1. pēdējo vismaz piecu taksācijas gadu laikā tas nepārtraukti izmanto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"117.2. tas ir saņēmis atbrīvojumu no prasības iesniegt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117.3.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117.4.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"117.5. vismaz triju pēdējo taksācijas gadu laikā tas veic tikai tādu preču eksportu, par kurām nav maksājami izvedmuitas nodokļu maksājumi, un ir saņēmis atzītā uzņēmēja atļauju atbilstoši normatīvajos aktos muitas jomā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Nodokļa maksātājs (tirgotājs), kas preču piegādēm piemēro nodokli saskaņā ar likuma 136. vai 138. pantā minēto īpašo nodokļa piemērošanas režīmu, reģistrējas Valsts ieņēmumu dienesta pievienotās vērtības nodokļa maksātāju reģistrā, iesniedzot šo noteikumu 112. punktā minēto iesniegumu, un, aprēķinot ar nodokli apliekamo preču piegāžu un sniegto pakalpojumu kopējo vērtību saskaņā ar likuma 59. panta pirmajā un otrajā daļā noteikto kārtību, ņem vērā preču piegādes (preču pircējam) vērtību bez nodokļa, nevis likuma 136. panta trešajā daļā vai 138. panta desmitajā daļā noteikto ar nodokli apliekamo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Nodokļa maksātājam, kurš Valsts ieņēmumu dienesta pievienotās vērtības nodokļa maksātāju reģistrā reģistrēts uz noteiktu laiku saskaņā ar likuma 55. panta otro daļu, ir tiesības lūgt Valsts ieņēmumu dienestu pagarināt reģistrācijas periodu, iesniedzot iesniegumu, kurā paskaidro nepieciešamību pagarināt reģistrācijas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159.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vertAlign w:val="superscript"/>
          <w:rtl w:val="0"/>
        </w:rPr>
        <w:t xml:space="preserve">1</w:t>
      </w:r>
      <w:r w:rsidR="00000000" w:rsidRPr="00000000" w:rsidDel="00000000">
        <w:rPr>
          <w:rtl w:val="0"/>
        </w:rPr>
        <w:t xml:space="preserve"> Šo noteikumu 159. punktā minēto normu par priekšnodokļa neatskaitīšanu par transporta pakalpojumiem nepiemēro, ja nodokļa rēķinā norādītais nodoklis ir par transporta pakalpojumiem, ar kuriem veic reģistrēta nodokļa maksātāja darbinieku nogādāšanu no dzīvesvietas uz darbu un no darba uz dzīvesvietu, ja darba specifikas dēļ darbiniekiem nav iespējams nokļūt darbā vai pēc darba nokļūt dzīvesvietā ar sabiedrisko transportu vai ja sabiedriskā transporta izmantošana, vērtējot pēc ceļā pavadītā laika un sabiedriskā transporta kursēšanas grafika, nav lietderīga salīdzinājumā ar darba devēja nodrošināto transporta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24-TA-1498</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24-TA-1498</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noteikumu_(grozījumu)_projekts_24-TA-1498.docx</dc:title>
</cp:coreProperties>
</file>

<file path=docProps/custom.xml><?xml version="1.0" encoding="utf-8"?>
<Properties xmlns="http://schemas.openxmlformats.org/officeDocument/2006/custom-properties" xmlns:vt="http://schemas.openxmlformats.org/officeDocument/2006/docPropsVTypes"/>
</file>