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17. jūlija noteikumos Nr. 429 "Noteikumi par transportlīdzekļu sastāvdaļām un materiāliem, kuri drīkst saturēt svinu, dzīvsudrabu, kadmiju vai sešvērtīgā hroma savienojumus""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23-TA-158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