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Ukrainas civiliedzīvotāju atbalsta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Ukrainas civiliedzīvotāju atbalsta likumā (Latvijas Vēstnesis, 2022, 45.A, 50.A, 60.A, 70.A, 78.A, 95., 101.A, 101.B, 120., 120.A, 137.A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likuma 13.</w:t>
      </w:r>
      <w:r w:rsidR="00000000" w:rsidRPr="00000000" w:rsidDel="00000000">
        <w:rPr>
          <w:vertAlign w:val="superscript"/>
          <w:rtl w:val="0"/>
        </w:rPr>
        <w:t xml:space="preserve">1</w:t>
      </w:r>
      <w:r w:rsidR="00000000" w:rsidRPr="00000000" w:rsidDel="00000000">
        <w:rPr>
          <w:rtl w:val="0"/>
        </w:rPr>
        <w:t xml:space="preserve"> panta septīto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To nepilngadīgo Ukrainas civiliedzīvotāju ēdināšanu, kuri izglītības iestādēs klātienē apgūst pamatizglītības programmas 1., 2., 3. un 4. klasē, finansē no valsts budžeta normatīvajos aktos par valsts budžetā izglītojamo ēdināšanai paredzēto līdzekļu aprēķināšanu, piešķiršanu un izlietošanu noteiktajā kārtībā, paredzot viena izglītojamā ēdināšanai dienā 2,15 </w:t>
      </w:r>
      <w:r w:rsidR="00000000" w:rsidRPr="00000000" w:rsidDel="00000000">
        <w:rPr>
          <w:i w:val="1"/>
          <w:rtl w:val="0"/>
        </w:rPr>
        <w:t xml:space="preserve">euro</w:t>
      </w:r>
      <w:r w:rsidR="00000000" w:rsidRPr="00000000" w:rsidDel="00000000">
        <w:rPr>
          <w:rtl w:val="0"/>
        </w:rPr>
        <w:t xml:space="preserve">. Uz Ukrainas civiliedzīvotāju ēdināšanu nav attiecināms Izglītības likuma regulējums, kas nosaka pašvaldības pienākumu piedalīties to izglītojamo ēdināšanas izmaksu segšanā, kuri attiecīgās pašvaldības administratīvajā teritorijā esošajās izglītības iestādēs (izņemot valsts izglītības iestādes) klātienē apgūst pamatizglītības programmas 1., 2., 3. un 4. klasē. Valsts budžeta finansējumu to nepilngadīgo Ukrainas civiliedzīvotāju ēdināšanai, kuri izglītības iestādēs klātienē apgūst pamatizglītības programmas 1., 2., 3. un 4. klasē, nepiešķir par periodu, kura laikā nepilngadīgais Ukrainas civiliedzīvotājs saņem primāro atbalstu ēdināšanai šajā likumā noteiktajā kārtībā. Izdevumu kompensāciju par to nepilngadīgo Ukrainas civiliedzīvotāju ēdināšanu, kuri izglītības iestādēs klātienē apgūst pamatizglītības programmas 1., 2., 3. un 4. klasē, bet uzņemti izglītības programmā pēc kārtējā gada 1. septembra, pašvaldība saņem šā likuma 13. panta otrajā un trešajā daļā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pārejas noteikumus ar 22.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 Grozījumu šā likuma 13.</w:t>
      </w:r>
      <w:r w:rsidR="00000000" w:rsidRPr="00000000" w:rsidDel="00000000">
        <w:rPr>
          <w:vertAlign w:val="superscript"/>
          <w:rtl w:val="0"/>
        </w:rPr>
        <w:t xml:space="preserve">1</w:t>
      </w:r>
      <w:r w:rsidR="00000000" w:rsidRPr="00000000" w:rsidDel="00000000">
        <w:rPr>
          <w:rtl w:val="0"/>
        </w:rPr>
        <w:t xml:space="preserve"> panta septītajā daļā, kas paredz finansējumu viena izglītojamā ēdināšanai dienā 2,15 </w:t>
      </w:r>
      <w:r w:rsidR="00000000" w:rsidRPr="00000000" w:rsidDel="00000000">
        <w:rPr>
          <w:i w:val="1"/>
          <w:rtl w:val="0"/>
        </w:rPr>
        <w:t xml:space="preserve">euro </w:t>
      </w:r>
      <w:r w:rsidR="00000000" w:rsidRPr="00000000" w:rsidDel="00000000">
        <w:rPr>
          <w:rtl w:val="0"/>
        </w:rPr>
        <w:t xml:space="preserve">apmērā, kā arī nosaka izdevumu kompensācijas kārtību par to nepilngadīgo Ukrainas civiliedzīvotāju ēdināšanu, kuri izglītības iestādēs klātienē apgūst pamatizglītības programmas 1., 2., 3. un 4. klasē, bet uzņemti izglītības programmā pēc kārtējā gada 1. septembra, piemēro ar 2022. gada 1. septembri."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22-TA-2779</w:t>
    </w:r>
    <w:r>
      <w:br/>
    </w:r>
    <w:r w:rsidR="00000000" w:rsidRPr="00000000" w:rsidDel="00000000">
      <w:rPr>
        <w:rtl w:val="0"/>
      </w:rPr>
      <w:t xml:space="preserve">Izdrukāts 29.07.2026. 22.13 - 1.0.VK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22-TA-2779</w:t>
    </w:r>
    <w:r>
      <w:br/>
    </w:r>
    <w:r w:rsidR="00000000" w:rsidRPr="00000000" w:rsidDel="00000000">
      <w:rPr>
        <w:rtl w:val="0"/>
      </w:rPr>
      <w:t xml:space="preserve">Izdrukāts 29.07.2026. 22.13 - 1.0.VK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likumprojekts_(grozījumi)_22-TA-2779.docx</dc:title>
</cp:coreProperties>
</file>

<file path=docProps/custom.xml><?xml version="1.0" encoding="utf-8"?>
<Properties xmlns="http://schemas.openxmlformats.org/officeDocument/2006/custom-properties" xmlns:vt="http://schemas.openxmlformats.org/officeDocument/2006/docPropsVTypes"/>
</file>