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 jūnijā (prot. Nr. 29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30. novembra noteikumos Nr. 776 "Valsts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30. novembra noteikumos Nr. 776 "Valsts un Eiropas Savienības atbalsta piešķiršanas kārtība atklātu projektu konkursa veidā pasākumā "Ieguldījumi materiālajos aktīvos" 2014.–2020. gada plānošanas perioda pārejas laikā 2021. un 2022. gadā" (Latvijas Vēstnesis, 2021, 237. nr.; 2022, 29., 216.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kooperatīvo sabiedrību apvienība ir juridiska persona, kurā vairāk nekā 50 procenti kapitāldaļu pieder kooperatīvajām sabiedrībām un kura nodrošina vietējās izcelsmes izejvielas pārstrādi vismaz 75 procentu apmērā, vai kooperatīvā sabiedrība, kurā visi biedri ir citas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Atbalstu par energoefektivitātes palielināšanu piešķir,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ēkā enerģiju izmanto mikroklimata regulēšanai – apkurei un telpu dzesēšanai;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investē apgaismojumā, ražošanas līnijās, ierīcēs vai iekārtās;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iegādājas rūpnieciski ražotas ierīces vai iekārtas, kurām ir augstākais energoefektivitātes marķējums vai kuru energoefektivitāti apliecinājis ražotājs, nepiemērojot šo noteikumu 12.4.2. apakšpunktā minēto energoefektivitātes procentuālo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Lauku saimniecībām no putnkopības un cūkkopības nozarei paredzētā finansējuma piešķir atbalstu ieguldījumiem, kas saistīti ar jaunu būvju būvniecību un esošo būvju pārbūvi, novietošanu, ierīkošanu, atjaunošanu, uzlabojot dzīvnieku labturības apstākļus vai īstenojot lauksaimniecības dzīvnieku novietnes biodrošības pasākumus, lai mazinātu iespējamās epizootiju un epifitotiju sekas, kā arī kūtsmēslu krātuvju un starpkrātuvju būvniecībai, pārbūvei vai nosegšanai, kūtsmēslu biežas izvākšanas konveijeru sistēmām, kūtsmēslu iestrādes tehnikai un aprīkojumam vai novietņu aprīkošanai ar uzlabotas labturības (brīvās turēšanas sistēmas) novietnes aprīkojumu mājputnu turēšanai. Atbalstu citiem putnkopības un cūkkopības nozares lauku saimniecību projektiem nodrošina no šo noteikumu 1.1. apakšpunktā minētā apakšpasākuma kopējā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Nemateriālie aktīvi atbilst Komisijas regulas Nr.  651/2014 14. panta 8. punktā minētajiem nosacījumiem. Lielajiem komersantiem nemateriālos aktīvus var finansēt līdz 50 procentiem no sākotnējo ieguldījumu kopējām attiecināmajām ieguldījumu izmaksām. Sīkajiem (mikro), mazajiem un vidējiem komersantiem nemateriālos aktīvus var finansēt līdz 100 procentiem no sākotnējo ieguldījumu kopējām attiecināmajām ieguldījumu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43.</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Piešķirto finansējumu šajos noteikumos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Latvijas Republikas statistiskajiem reģioniem (NUTS 3 saskaņā ar 2021. gada klasifikāciju) un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1. sīkajiem (mikro) vai mazajiem komersantiem Kurzemes, Zemgales, Vidzemes un Latgales statistiskajā reģionā, izņemot administratīvās vienības  Limbažu, Ogres, Saulkrastu, Tukuma novadā un Pierīgas statistiskajā reģionā, – 60 procentu, Rīgas statistiskajā reģionā – 50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2. Kurzemes, Zemgales, Vidzemes un Latgales statistiskajā reģionā, izņemot šo noteikumu 43.</w:t>
      </w:r>
      <w:r w:rsidR="00000000" w:rsidRPr="00000000" w:rsidDel="00000000">
        <w:rPr>
          <w:vertAlign w:val="superscript"/>
          <w:rtl w:val="0"/>
        </w:rPr>
        <w:t xml:space="preserve">8</w:t>
      </w:r>
      <w:r w:rsidR="00000000" w:rsidRPr="00000000" w:rsidDel="00000000">
        <w:rPr>
          <w:rtl w:val="0"/>
        </w:rPr>
        <w:t xml:space="preserve">3. apakšpunktā minētos novadus,  lielajiem komersantiem – 40 procentu, vidējiem komersantiem – 50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 administratīvajās vienībās Limbažu, Ogres, Saulkrastu un Tukuma novadā, kā arī Pierīgas statistiskajā reģionā lielajiem komersantiem – 30 procentu, vidējiem komersantiem – 40 procentu;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4. Rīgas statistiskajā reģionā lielajiem komersantiem – 30 procentu, vidējiem komersantiem – 40 procentu."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52.5.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"52.5. putnkopības un cūkkopības nozares lauku saimniecībām, kas īsteno projektu atbilstoši šo noteikumu 35. punktam, maksimālais attiecināmo izmaksu apmērs  ir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66.4.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"66.4. nekustamā īpašuma un ar to saistīto stacionāro iekārtu iegādes izmaksas, ja atbalsta pretendents ir kooperatīvo sabiedrību apvienība."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69.3.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"69.3. nekustamā īpašuma un ar to saistīto stacionāro iekārtu iegādes izmaksas, ja atbalsta pretendents ir kooperatīvo sabiedrību apvienība."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74.9.2.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"74.9.2. sertificēta speciālista aizpildītu ēkas energoaudita pārskatu (14. pielikums) ar energoefektivitātes aprēķinu atbilstoši Regulas Nr. 1305/2013 45. panta 1. punktam, ja, īstenojot projektu, plānots uzlabot atbalsta saņēmēja energoefektivitāti. Ja projektā paredzēts iegādāties iekārtu, kurai ir augstākais energoefektivitātes marķējums, papildus iesniedz informāciju par energoefektivitātes marķējumu;".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74.14.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"74.14. nekustamā īpašuma tirgus vērtības aprēķinu – kooperatīvo sabiedrību apvienība, kas projektā paredz iegādāties nekustamo īpašumu un ar to saistītas stacionāras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Izdevumi saskaņā ar šo noteikumu 66.4., 69.3. un 74.14. apakšpunktu ir attiecināmi no 2023.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noteikumu_(grozījumu)_projekts_23-TA-908.docx</dc:title>
</cp:coreProperties>
</file>

<file path=docProps/custom.xml><?xml version="1.0" encoding="utf-8"?>
<Properties xmlns="http://schemas.openxmlformats.org/officeDocument/2006/custom-properties" xmlns:vt="http://schemas.openxmlformats.org/officeDocument/2006/docPropsVTypes"/>
</file>