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Publisku izklaides un svētku pasākumu drošības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(Latvijas Republikas Saeimas un Ministru Kabineta Ziņotājs,  2005, 14. nr.; 2008, 16. nr.; 2009, 10. nr.; Latvijas Vēstnesis, 2013, 129. nr.; 2015, 127. nr.; 2016, 82. nr.; 2020, 115.A nr.; 2021, 186.A, 227. nr.; 2022, 66A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6.panta pirmo daļu ar 11.punktu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"11) paredzētie ceļu satiksmes ierobežojumi un to nodrošināšanai nepieciešamie resursi."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Papildināt 13. panta pirmo daļu ar 3.punktu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"3) regulēt ceļu satiksmi."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22-TA-1682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22-TA-1682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likumprojekts_(grozījumi)_22-TA-1682.docx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