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LA11 "Bioloģiskā lauksaimniecība"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atbalsta pretendenta atbilstību šo noteikumu </w:t>
      </w:r>
      <w:r w:rsidR="00000000" w:rsidRPr="00000000" w:rsidDel="00000000">
        <w:rPr>
          <w:rtl w:val="0"/>
        </w:rPr>
        <w:t xml:space="preserve">66.</w:t>
      </w:r>
      <w:r w:rsidR="00000000" w:rsidRPr="00000000" w:rsidDel="00000000">
        <w:rPr>
          <w:rtl w:val="0"/>
        </w:rPr>
        <w:t xml:space="preserve"> punktam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bioloģiskās lauksaimniecības uzraudzības un kontroles kārtību, izņemot neatbilstību, kas radusies trešās personas rīcības dēļ.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