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ceļu satiksmes pārkāpumu fiksēšanas tehnisko līdzekļu darbības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uzņemties ilgtermiņa saistības pasākuma "Ceļu satiksmes pārkāpumu fiksēšanas tehnisko līdzekļu darbības nodrošināšana" īstenošanai 2022. gadā – ne vairāk kā 2 050 416 </w:t>
      </w:r>
      <w:r w:rsidR="00000000" w:rsidRPr="00000000" w:rsidDel="00000000">
        <w:rPr>
          <w:i w:val="1"/>
          <w:rtl w:val="0"/>
        </w:rPr>
        <w:t xml:space="preserve">euro</w:t>
      </w:r>
      <w:r w:rsidR="00000000" w:rsidRPr="00000000" w:rsidDel="00000000">
        <w:rPr>
          <w:rtl w:val="0"/>
        </w:rPr>
        <w:t xml:space="preserve">, 2023. gadā – ne vairāk kā 2 742 303 </w:t>
      </w:r>
      <w:r w:rsidR="00000000" w:rsidRPr="00000000" w:rsidDel="00000000">
        <w:rPr>
          <w:i w:val="1"/>
          <w:rtl w:val="0"/>
        </w:rPr>
        <w:t xml:space="preserve">euro</w:t>
      </w:r>
      <w:r w:rsidR="00000000" w:rsidRPr="00000000" w:rsidDel="00000000">
        <w:rPr>
          <w:rtl w:val="0"/>
        </w:rPr>
        <w:t xml:space="preserve">, 2024. gadā – ne vairāk kā 2 684 274 </w:t>
      </w:r>
      <w:r w:rsidR="00000000" w:rsidRPr="00000000" w:rsidDel="00000000">
        <w:rPr>
          <w:i w:val="1"/>
          <w:rtl w:val="0"/>
        </w:rPr>
        <w:t xml:space="preserve">euro</w:t>
      </w:r>
      <w:r w:rsidR="00000000" w:rsidRPr="00000000" w:rsidDel="00000000">
        <w:rPr>
          <w:rtl w:val="0"/>
        </w:rPr>
        <w:t xml:space="preserve">, 2025. gadā – ne vairāk kā 2 597 410 </w:t>
      </w:r>
      <w:r w:rsidR="00000000" w:rsidRPr="00000000" w:rsidDel="00000000">
        <w:rPr>
          <w:i w:val="1"/>
          <w:rtl w:val="0"/>
        </w:rPr>
        <w:t xml:space="preserve">euro</w:t>
      </w:r>
      <w:r w:rsidR="00000000" w:rsidRPr="00000000" w:rsidDel="00000000">
        <w:rPr>
          <w:rtl w:val="0"/>
        </w:rPr>
        <w:t xml:space="preserve">, 2026. gadā un turpmāk katru gadu – ne vairāk kā 290 285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ievērojot Ceļu satiksmes likuma 43.</w:t>
      </w:r>
      <w:r w:rsidR="00000000" w:rsidRPr="00000000" w:rsidDel="00000000">
        <w:rPr>
          <w:vertAlign w:val="superscript"/>
          <w:rtl w:val="0"/>
        </w:rPr>
        <w:t xml:space="preserve">7</w:t>
      </w:r>
      <w:r w:rsidR="00000000" w:rsidRPr="00000000" w:rsidDel="00000000">
        <w:rPr>
          <w:rtl w:val="0"/>
        </w:rPr>
        <w:t xml:space="preserve"> panta pirmo un otro daļu, normatīvajos aktos noteiktajā kārtībā noslēgt valsts pārvaldes uzdevumu deleģēšanas līgumus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sabiedrību ar ierobežotu atbildību "Latvijas Valsts ceļi" par tehnisko līdzekļu uzstādīšanu uz ceļiem un to darbību pārkāpumu fiksēšanai, neapturot transportlīdzekli, uz nenoteiktu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sabiedrību "Ceļu satiksmes drošības direkcija" (turpmāk – Ceļu satiksmes drošības direkcija)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uzstādīto transportlīdzekļu braukšanas ātruma kontroles mērierīču (100 stacionārie fotoradari) darbības nodrošināšanu pārkāpumu fiksēšanai, neapturot transportlīdzekli, līdz laikam, kamēr tie tiks atzīti par derīgiem (atkārtoti verificēti) atbilstoši normatīvajos aktos noteiktajām metroloģiskajām prasībām;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tādas informācijas pieņemšanu un apstrādāšanu valsts informācijas sistēmā "Transportlīdzekļu un to vadītāju valsts reģistrs", kas par attiecīgo pārkāpumu saņemta no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apakšpunktā  minētajiem tehniskajiem līdzekļiem, kā arī no  Valsts policijas tehniskajiem līdzekļiem, kas uzstādīti uz ceļiem (pārvietojamie fotoradari) vai specializētajos transportlīdzekļos (automātiskās transportlīdzekļu valsts reģistrācijas numura zīmju nolasīšanas/atpazīšanas un ceļu satiksmē izdarītu pārkāpumu fiksēšanas sistēmas), tās nosūtīšanu Valsts policijai izvērtēšanai un lēmuma pieņemšanai par soda piemērošanu un par minētā lēmuma nosūtīšanu personai, kurai sods piemērots, uz nenoteiktu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Administratīvās atbildības likuma 268. pantā (administratīvā pārkāpuma lietās, kurās pārkāpums izdarīts līdz Administratīvās atbildības likuma spēkā stāšanās dienai – Latvijas Administratīvo pārkāpumu kodeksa 296. pantā) minētā atgādinājuma par brīvprātīgās naudas soda izpildes termiņa beigām nosūtīšanu personai, kurai sods piemērots, uz nenoteiktu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priekšlikumus un iekļaut tos attiecīgajos vidēja termiņa budžeta ietvara likumprojektos, paredzot valsts budžeta likumprojektos kārtējam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prognozēto valsts pamatbudžeta ieņēmumu apmēru no naudas sodiem, ko piemēro Valsts policija par pārkāpumiem ceļu satiksmē, kas fiksēti ar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 apakšpunkt</w:t>
      </w:r>
      <w:r w:rsidR="00000000" w:rsidRPr="00000000" w:rsidDel="00000000">
        <w:rPr>
          <w:rtl w:val="0"/>
        </w:rPr>
        <w:t xml:space="preserve">ā  minētajiem tehniskajiem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9 681 598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2023. gadā – 8 407 888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 7 793 732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 6 973 319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un turpmāk katru gadu – 2 175 472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ilgtermiņa saistības pasākuma "Ceļu satiksmes pārkāpumu fiksēšanas tehnisko līdzekļu darbības nodrošināšana" īstenošanai šādā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06.01.00 "Valsts policija":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2 010 343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kas saistīti ar šā rīkojuma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minēto valsts pārvaldes uzdevumu izpildi (turpmāk – Ceļu satiksmes drošības direkcijas izdevumi), – 1 453 938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kas saistīti ar šā rīkojuma </w:t>
      </w:r>
      <w:r w:rsidR="00000000" w:rsidRPr="00000000" w:rsidDel="00000000">
        <w:rPr>
          <w:rtl w:val="0"/>
        </w:rPr>
        <w:t xml:space="preserve">2.2.2.</w:t>
      </w:r>
      <w:r w:rsidR="00000000" w:rsidRPr="00000000" w:rsidDel="00000000">
        <w:rPr>
          <w:rtl w:val="0"/>
        </w:rPr>
        <w:t xml:space="preserve"> apakšpunktā  minēto lēmumu par soda piemērošanu pieņemšanu, kā arī to izpildes nodrošināšanu (turpmāk – Valsts policijas izdevumi), – 556 405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2023. gadā – 2 661 965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2 617 395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44 570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 2 579 436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2 538 770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40 666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 2 499 472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2 462 969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36 503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un turpmāk katru gadu – 230 447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217 840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12 607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2022. gadā – 40 073 </w:t>
      </w:r>
      <w:r w:rsidR="00000000" w:rsidRPr="00000000" w:rsidDel="00000000">
        <w:rPr>
          <w:i w:val="1"/>
          <w:rtl w:val="0"/>
        </w:rPr>
        <w:t xml:space="preserve">euro</w:t>
      </w:r>
      <w:r w:rsidR="00000000" w:rsidRPr="00000000" w:rsidDel="00000000">
        <w:rPr>
          <w:rtl w:val="0"/>
        </w:rPr>
        <w:t xml:space="preserve">, 2023. gadā – 80 338 </w:t>
      </w:r>
      <w:r w:rsidR="00000000" w:rsidRPr="00000000" w:rsidDel="00000000">
        <w:rPr>
          <w:i w:val="1"/>
          <w:rtl w:val="0"/>
        </w:rPr>
        <w:t xml:space="preserve">euro</w:t>
      </w:r>
      <w:r w:rsidR="00000000" w:rsidRPr="00000000" w:rsidDel="00000000">
        <w:rPr>
          <w:rtl w:val="0"/>
        </w:rPr>
        <w:t xml:space="preserve">, 2024. gadā – 104 838 </w:t>
      </w:r>
      <w:r w:rsidR="00000000" w:rsidRPr="00000000" w:rsidDel="00000000">
        <w:rPr>
          <w:i w:val="1"/>
          <w:rtl w:val="0"/>
        </w:rPr>
        <w:t xml:space="preserve">euro</w:t>
      </w:r>
      <w:r w:rsidR="00000000" w:rsidRPr="00000000" w:rsidDel="00000000">
        <w:rPr>
          <w:rtl w:val="0"/>
        </w:rPr>
        <w:t xml:space="preserve">, 2025. gadā – 97  938 </w:t>
      </w:r>
      <w:r w:rsidR="00000000" w:rsidRPr="00000000" w:rsidDel="00000000">
        <w:rPr>
          <w:i w:val="1"/>
          <w:rtl w:val="0"/>
        </w:rPr>
        <w:t xml:space="preserve">euro,</w:t>
      </w:r>
      <w:r w:rsidR="00000000" w:rsidRPr="00000000" w:rsidDel="00000000">
        <w:rPr>
          <w:rtl w:val="0"/>
        </w:rPr>
        <w:t xml:space="preserve"> 2026. gadā un turpmāk katru gadu – 59 838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atlīdzībai budžeta apakšprogrammā 06.01.00 "Valsts policija" 2023. gadā un turpmāk katru gadu – 1 055 150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Iekšlietu ministrija likumprojekta par valsts budžetu kārtējam gadam un likumprojekta par vidēja termiņa budžeta ietvaru sagatavošanas procesā var iesniegt izskatīšanai Ministru kabinetā pamatotus priekšlikumus plānoto valsts pamatbudžeta ieņēmumu, kā arī ilgtermiņa saistību precizēšanai, ievērojot, ka ilgtermiņa saistības atļauts palielināt tikai tad, ja palielinās valsts pamatbudžeta ieņēmumi un ilgtermiņa saistību palielinājums saistīts ar konkrētu izdevumu palielināšanos.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2022. gada 1. janvāri atzīt par spēku zaudējušu Ministru kabineta 2014. gada 29. jūlija rīkojumu Nr. 382 "Par Iekšlietu ministrijas ilgtermiņa saistībām ceļu satiksmes pārkāpumu fiksēšanas tehnisko līdzekļu (fotoradaru) darbības nodrošināšanai" (Latvijas Vēstnesis, 2014, 149. nr.; 2015, 226. nr.; 2017, 5., 183. nr.; 2020, 157.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22-TA-2734</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22-TA-2734</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rīkojuma_konsolidētā_versija_22-TA-2734.docx</dc:title>
</cp:coreProperties>
</file>

<file path=docProps/custom.xml><?xml version="1.0" encoding="utf-8"?>
<Properties xmlns="http://schemas.openxmlformats.org/officeDocument/2006/custom-properties" xmlns:vt="http://schemas.openxmlformats.org/officeDocument/2006/docPropsVTypes"/>
</file>