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augstskolas un koledžas tiek finansētas no valsts budžeta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augstskolas un koledžas tiek finansētas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visām augstskolām un koledžām, kurām piešķir finansējumu no valsts budžeta līdzekļiem, neatkarīgi no to dibinātāja.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Iekšlietu ministrijas sistēmā esošajām koledžām.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apmēru, ko augstskolai vai koledžai piešķir no valsts budžeta līdzekļiem, veido valsts pamatbudžetā izglītībai un zinātnei paredzētais finansējums un līdzekļi, kas paredzēti noteikta mērķa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bāzes finansējumu augstskolām piešķir saskaņā ar Ministru kabineta 2013. gada 12. novembra noteikumiem Nr. 1316 "Kārtība, kādā aprēķina un piešķir bāzes finansējumu zinātniskajām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mērķa īstenošanai (piemēram, būvniecībai, remontdarbiem) augstskolai vai koledžai var piešķirt papildu finansējumu no valsts budžeta līdzekļiem saskaņā ar citiem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Akadēmiskā personāla kvalifikācijas paaugstināšanai valsts augstskolām un koledžām, kurās netiek īstenotas attiecīgas doktora studiju programmas, var piešķirt papildu finansējumu no valsts budžeta līdzekļiem doktora studiju programmu vietu finansēšanai citās augstskolās, kurās tiek īstenotas attiecīgās doktora studiju programmas. Augstskolas un koledžas organizē uzņemšanu minētajās studiju vietās konkursa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Augstskolu un koledžu finansējumu no valsts pamatbudžeta veido studiju programmu sarakstam un studējošo skaitam atbilstošs studiju bāzes finansējums, kas sastāv no līdzekļiem komunālajiem maksājumiem, nodokļiem, infrastruktūras uzturēšanai (tai skaitā datu sniegšanai Studējošo un absolventu reģistram), inventāra un iekārtu iegādei un personāla algām, kā arī finansējums zinātniskajai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 443 redakcijā, kas grozīta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Studiju bāzes finansējumu no valsts budžeta līdzekļiem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pilna laika studijām;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nepilna laika studijām Rīgas Stradiņa universitātē un Latvijas Universitātē speciālistu sagatavošanai konsorcija "Iekšējās drošības akadēmija" studiju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6 redakcijā, kas grozīta ar MK 29.03.2021. noteikumiem Nr. 210; MK 13.07.2023. noteikumiem Nr. 411)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Studiju bāzes finansējuma apmēru nosaka, pamatojoties uz attiecīgajai augstskolai vai koledžai valsts noteikto studiju vietu skaitu, studiju vietas bāzes izmaksām un izglītības tematisko jomu studiju izmaksu koeficientiem.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ministrs ne vēlāk kā līdz kārtējā gada 1. decembrim nosaka studiju vietu skaita sadalījumu pa augstskolām un koledžām, izglītības tematiskajām jomām un studiju līmeņiem nākamajam saimnieciskajam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05.09.2017.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tematisko jomu studiju izmaksu koeficienti ir rādītāji, kas nosaka studiju vietas izmaksu apmēru attiecīgajā izglītības tematiskajā jomā attiecībā pret studiju vietas bāzes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tematisko jomu studiju izmaksu koeficienti bakalaura un profesionālajām studiju programmām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Studiju izmaksu koeficientu vērtības maģistra studiju programmām ir pusotras reizes, bet doktora studiju programmām - trīs reizes lielākas nekā šo noteikumu </w:t>
      </w:r>
      <w:r w:rsidR="00000000" w:rsidRPr="00000000" w:rsidDel="00000000">
        <w:rPr>
          <w:rtl w:val="0"/>
        </w:rPr>
        <w:t xml:space="preserve">1.</w:t>
      </w:r>
      <w:r w:rsidR="00000000" w:rsidRPr="00000000" w:rsidDel="00000000">
        <w:rPr>
          <w:rtl w:val="0"/>
        </w:rPr>
        <w:t xml:space="preserve">pielikumā attiecīgajai izglītības tematiskajai jomai noteiktās studiju izmaksu koeficientu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Studiju bāzes finansējuma apmēru, ko augstskolai vai koledžai piešķir no valsts budžeta līdzekļiem bakalaura, profesionālo un maģistra studiju programmu īstenošanai,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Fs = Tb x [S(ki x ni) + 1,5 x S(ki x mi)] + Sb x S(ni + mi),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Fs - studiju finansējuma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augstskolai vai koledžai noteiktais studiju vietu skaits bakalaura un profesionālajās studiju programmās attiecīgajā izglītības tematiskajā jomā;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 - studiju vietu skaits attiecīgās izglītības tematiskās jomas maģistra studiju programmās;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Sb - studiju vietas sociālā nodrošinājuma izmaksas bakalaura, profesionālajās un maģistra studiju programmās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28.07.2015. noteikumiem Nr.443)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Studiju vietas bāzes izmaksas un studiju vietas sociālā nodrošinājuma izmaksas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studiju bāzes finansējumu Rīgas Stradiņa universitātei un Latvijas Universitātei speciālistu sagatavošanai konsorcija "Iekšējās drošības akadēmija" studiju programmās, studiju vietas sociālā nodrošinājuma izmaksas aprēķina par šo noteikumu </w:t>
      </w:r>
      <w:r w:rsidR="00000000" w:rsidRPr="00000000" w:rsidDel="00000000">
        <w:rPr>
          <w:rtl w:val="0"/>
        </w:rPr>
        <w:t xml:space="preserve">20.</w:t>
      </w:r>
      <w:r w:rsidR="00000000" w:rsidRPr="00000000" w:rsidDel="00000000">
        <w:rPr>
          <w:rtl w:val="0"/>
        </w:rPr>
        <w:t xml:space="preserve"> punktā minētajiem studējošajiem.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un zinātnes ministrija katru gadu aprēķina studiju vietas bāzes izmaksas nākamajam saimnieciskajam gadam un līdz kārtējā gada 1. novembrim aprēķinus saskaņo ar Finanšu ministriju un tām ministrijām, kuru padotībā ir augstskolas un koledžas, kā arī Iekšlietu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Zinātniskajai darbībai paredzēto augstskolas vai koledžas finansējumu no valsts pamatbudžeta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līdzekļi, ko konkursa kārtībā iegūst augstskolā vai koledžā strādājošie zinātnieki;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doktora studiju programmām, kuru apmēru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Fd = 3Tb × S(ki × di) + Sd × Sdi,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Fd - finansējums doktora studiju programmām;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Tb - studiju vietas bāzes izmaksas;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ki - attiecīgās izglītības tematiskās jomas studiju izmaksu koeficients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di - studiju vietu skaits attiecīgās izglītības tematiskās jomas doktora studiju programmās;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Sd - doktoranta studiju vietas sociālā nodrošinājuma izmaksas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līdzekļi zinātniskās darbības attīstības nodrošinājumam, kuru apmēru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vertAlign w:val="subscript"/>
          <w:rtl w:val="0"/>
        </w:rPr>
        <w:t xml:space="preserve">att</w:t>
      </w:r>
      <w:r w:rsidR="00000000" w:rsidRPr="00000000" w:rsidDel="00000000">
        <w:rPr>
          <w:rtl w:val="0"/>
        </w:rPr>
        <w:t xml:space="preserve"> = F × k</w:t>
      </w:r>
      <w:r w:rsidR="00000000" w:rsidRPr="00000000" w:rsidDel="00000000">
        <w:rPr>
          <w:vertAlign w:val="subscript"/>
          <w:rtl w:val="0"/>
        </w:rPr>
        <w:t xml:space="preserve">j</w:t>
      </w:r>
      <w:r w:rsidR="00000000" w:rsidRPr="00000000" w:rsidDel="00000000">
        <w:rPr>
          <w:rtl w:val="0"/>
        </w:rPr>
        <w:t xml:space="preserve">/Σk</w:t>
      </w:r>
      <w:r w:rsidR="00000000" w:rsidRPr="00000000" w:rsidDel="00000000">
        <w:rPr>
          <w:vertAlign w:val="subscript"/>
          <w:rtl w:val="0"/>
        </w:rPr>
        <w:t xml:space="preserve">j</w:t>
      </w:r>
      <w:r w:rsidR="00000000" w:rsidRPr="00000000" w:rsidDel="00000000">
        <w:rPr>
          <w:rtl w:val="0"/>
        </w:rPr>
        <w:t xml:space="preserve"> × K,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vertAlign w:val="subscript"/>
          <w:rtl w:val="0"/>
        </w:rPr>
        <w:t xml:space="preserve">att</w:t>
      </w:r>
      <w:r w:rsidR="00000000" w:rsidRPr="00000000" w:rsidDel="00000000">
        <w:rPr>
          <w:rtl w:val="0"/>
        </w:rPr>
        <w:t xml:space="preserve"> - augstskolai vai koledžai piešķiramo līdzekļu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kārtējā gada likumā par valsts budžetu augstskolām un koledžām piešķirto līdzekļu zinātniskās darbības attīstības nodrošinājumam kopējais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j</w:t>
      </w:r>
      <w:r w:rsidR="00000000" w:rsidRPr="00000000" w:rsidDel="00000000">
        <w:rPr>
          <w:rtl w:val="0"/>
        </w:rPr>
        <w:t xml:space="preserve"> - augstskolas vai koledžas raksturlieluma koeficients;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Σk</w:t>
      </w:r>
      <w:r w:rsidR="00000000" w:rsidRPr="00000000" w:rsidDel="00000000">
        <w:rPr>
          <w:vertAlign w:val="subscript"/>
          <w:rtl w:val="0"/>
        </w:rPr>
        <w:t xml:space="preserve">j</w:t>
      </w:r>
      <w:r w:rsidR="00000000" w:rsidRPr="00000000" w:rsidDel="00000000">
        <w:rPr>
          <w:rtl w:val="0"/>
        </w:rPr>
        <w:t xml:space="preserve"> - augstskolu un koledžu raksturlieluma koeficientu summa;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zinātnes nozares koeficients (nepiemēro koledžām):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dabaszinātnes, inženierzinātnes un tehnoloģijas, medicīnas un veselības zinātnes, lauksaimniecības, meža un veterinārās zinātnes - 2,0;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zinātnes nozares - 1,0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j</w:t>
      </w:r>
      <w:r w:rsidR="00000000" w:rsidRPr="00000000" w:rsidDel="00000000">
        <w:rPr>
          <w:rtl w:val="0"/>
        </w:rPr>
        <w:t xml:space="preserve"> = Σ(n</w:t>
      </w:r>
      <w:r w:rsidR="00000000" w:rsidRPr="00000000" w:rsidDel="00000000">
        <w:rPr>
          <w:vertAlign w:val="subscript"/>
          <w:rtl w:val="0"/>
        </w:rPr>
        <w:t xml:space="preserve">j</w:t>
      </w:r>
      <w:r w:rsidR="00000000" w:rsidRPr="00000000" w:rsidDel="00000000">
        <w:rPr>
          <w:rtl w:val="0"/>
        </w:rPr>
        <w:t xml:space="preserve">/Σnj + 1,5 × m</w:t>
      </w:r>
      <w:r w:rsidR="00000000" w:rsidRPr="00000000" w:rsidDel="00000000">
        <w:rPr>
          <w:vertAlign w:val="subscript"/>
          <w:rtl w:val="0"/>
        </w:rPr>
        <w:t xml:space="preserve">j</w:t>
      </w:r>
      <w:r w:rsidR="00000000" w:rsidRPr="00000000" w:rsidDel="00000000">
        <w:rPr>
          <w:rtl w:val="0"/>
        </w:rPr>
        <w:t xml:space="preserve">/Σm</w:t>
      </w:r>
      <w:r w:rsidR="00000000" w:rsidRPr="00000000" w:rsidDel="00000000">
        <w:rPr>
          <w:vertAlign w:val="subscript"/>
          <w:rtl w:val="0"/>
        </w:rPr>
        <w:t xml:space="preserve">j</w:t>
      </w:r>
      <w:r w:rsidR="00000000" w:rsidRPr="00000000" w:rsidDel="00000000">
        <w:rPr>
          <w:rtl w:val="0"/>
        </w:rPr>
        <w:t xml:space="preserve"> + 3 × d</w:t>
      </w:r>
      <w:r w:rsidR="00000000" w:rsidRPr="00000000" w:rsidDel="00000000">
        <w:rPr>
          <w:vertAlign w:val="subscript"/>
          <w:rtl w:val="0"/>
        </w:rPr>
        <w:t xml:space="preserve">j</w:t>
      </w:r>
      <w:r w:rsidR="00000000" w:rsidRPr="00000000" w:rsidDel="00000000">
        <w:rPr>
          <w:rtl w:val="0"/>
        </w:rPr>
        <w:t xml:space="preserve">/Σd</w:t>
      </w:r>
      <w:r w:rsidR="00000000" w:rsidRPr="00000000" w:rsidDel="00000000">
        <w:rPr>
          <w:vertAlign w:val="subscript"/>
          <w:rtl w:val="0"/>
        </w:rPr>
        <w:t xml:space="preserve">j</w:t>
      </w:r>
      <w:r w:rsidR="00000000" w:rsidRPr="00000000" w:rsidDel="00000000">
        <w:rPr>
          <w:rtl w:val="0"/>
        </w:rPr>
        <w:t xml:space="preserve"> +2 × (N</w:t>
      </w:r>
      <w:r w:rsidR="00000000" w:rsidRPr="00000000" w:rsidDel="00000000">
        <w:rPr>
          <w:vertAlign w:val="subscript"/>
          <w:rtl w:val="0"/>
        </w:rPr>
        <w:t xml:space="preserve">j</w:t>
      </w:r>
      <w:r w:rsidR="00000000" w:rsidRPr="00000000" w:rsidDel="00000000">
        <w:rPr>
          <w:rtl w:val="0"/>
        </w:rPr>
        <w:t xml:space="preserve">/ΣN</w:t>
      </w:r>
      <w:r w:rsidR="00000000" w:rsidRPr="00000000" w:rsidDel="00000000">
        <w:rPr>
          <w:vertAlign w:val="subscript"/>
          <w:rtl w:val="0"/>
        </w:rPr>
        <w:t xml:space="preserve">j</w:t>
      </w:r>
      <w:r w:rsidR="00000000" w:rsidRPr="00000000" w:rsidDel="00000000">
        <w:rPr>
          <w:rtl w:val="0"/>
        </w:rPr>
        <w:t xml:space="preserve"> + 1,5 × M</w:t>
      </w:r>
      <w:r w:rsidR="00000000" w:rsidRPr="00000000" w:rsidDel="00000000">
        <w:rPr>
          <w:vertAlign w:val="subscript"/>
          <w:rtl w:val="0"/>
        </w:rPr>
        <w:t xml:space="preserve">j</w:t>
      </w:r>
      <w:r w:rsidR="00000000" w:rsidRPr="00000000" w:rsidDel="00000000">
        <w:rPr>
          <w:rtl w:val="0"/>
        </w:rPr>
        <w:t xml:space="preserve">/ΣM</w:t>
      </w:r>
      <w:r w:rsidR="00000000" w:rsidRPr="00000000" w:rsidDel="00000000">
        <w:rPr>
          <w:vertAlign w:val="subscript"/>
          <w:rtl w:val="0"/>
        </w:rPr>
        <w:t xml:space="preserve">j</w:t>
      </w:r>
      <w:r w:rsidR="00000000" w:rsidRPr="00000000" w:rsidDel="00000000">
        <w:rPr>
          <w:rtl w:val="0"/>
        </w:rPr>
        <w:t xml:space="preserve"> + 3 × D</w:t>
      </w:r>
      <w:r w:rsidR="00000000" w:rsidRPr="00000000" w:rsidDel="00000000">
        <w:rPr>
          <w:vertAlign w:val="subscript"/>
          <w:rtl w:val="0"/>
        </w:rPr>
        <w:t xml:space="preserve">j</w:t>
      </w:r>
      <w:r w:rsidR="00000000" w:rsidRPr="00000000" w:rsidDel="00000000">
        <w:rPr>
          <w:rtl w:val="0"/>
        </w:rPr>
        <w:t xml:space="preserve">/ΣD</w:t>
      </w:r>
      <w:r w:rsidR="00000000" w:rsidRPr="00000000" w:rsidDel="00000000">
        <w:rPr>
          <w:vertAlign w:val="subscript"/>
          <w:rtl w:val="0"/>
        </w:rPr>
        <w:t xml:space="preserve">j</w:t>
      </w:r>
      <w:r w:rsidR="00000000" w:rsidRPr="00000000" w:rsidDel="00000000">
        <w:rPr>
          <w:rtl w:val="0"/>
        </w:rPr>
        <w:t xml:space="preserve"> ) + P</w:t>
      </w:r>
      <w:r w:rsidR="00000000" w:rsidRPr="00000000" w:rsidDel="00000000">
        <w:rPr>
          <w:vertAlign w:val="subscript"/>
          <w:rtl w:val="0"/>
        </w:rPr>
        <w:t xml:space="preserve">j</w:t>
      </w:r>
      <w:r w:rsidR="00000000" w:rsidRPr="00000000" w:rsidDel="00000000">
        <w:rPr>
          <w:rtl w:val="0"/>
        </w:rPr>
        <w:t xml:space="preserve">/ΣP</w:t>
      </w:r>
      <w:r w:rsidR="00000000" w:rsidRPr="00000000" w:rsidDel="00000000">
        <w:rPr>
          <w:vertAlign w:val="subscript"/>
          <w:rtl w:val="0"/>
        </w:rPr>
        <w:t xml:space="preserve">j</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j</w:t>
      </w:r>
      <w:r w:rsidR="00000000" w:rsidRPr="00000000" w:rsidDel="00000000">
        <w:rPr>
          <w:rtl w:val="0"/>
        </w:rPr>
        <w:t xml:space="preserve"> - valsts noteiktais studiju vietu skaits augstskolā vai koledžā bakalaura un profesionālajās studiju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Σn</w:t>
      </w:r>
      <w:r w:rsidR="00000000" w:rsidRPr="00000000" w:rsidDel="00000000">
        <w:rPr>
          <w:vertAlign w:val="subscript"/>
          <w:rtl w:val="0"/>
        </w:rPr>
        <w:t xml:space="preserve">j</w:t>
      </w:r>
      <w:r w:rsidR="00000000" w:rsidRPr="00000000" w:rsidDel="00000000">
        <w:rPr>
          <w:rtl w:val="0"/>
        </w:rPr>
        <w:t xml:space="preserve"> - valsts noteiktais studiju vietu kopskaits augstskolās un koledžās bakalaura un profesionālajās studiju 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j</w:t>
      </w:r>
      <w:r w:rsidR="00000000" w:rsidRPr="00000000" w:rsidDel="00000000">
        <w:rPr>
          <w:rtl w:val="0"/>
        </w:rPr>
        <w:t xml:space="preserve"> - valsts noteiktais maģistra studiju vietu skaits augstskolā;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Σm</w:t>
      </w:r>
      <w:r w:rsidR="00000000" w:rsidRPr="00000000" w:rsidDel="00000000">
        <w:rPr>
          <w:vertAlign w:val="subscript"/>
          <w:rtl w:val="0"/>
        </w:rPr>
        <w:t xml:space="preserve">j</w:t>
      </w:r>
      <w:r w:rsidR="00000000" w:rsidRPr="00000000" w:rsidDel="00000000">
        <w:rPr>
          <w:rtl w:val="0"/>
        </w:rPr>
        <w:t xml:space="preserve"> - valsts noteiktais maģistra studiju vietu kopskaits augstskolās;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j</w:t>
      </w:r>
      <w:r w:rsidR="00000000" w:rsidRPr="00000000" w:rsidDel="00000000">
        <w:rPr>
          <w:rtl w:val="0"/>
        </w:rPr>
        <w:t xml:space="preserve"> - valsts noteiktais doktora studiju vietu skaits augstskolā;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Σd</w:t>
      </w:r>
      <w:r w:rsidR="00000000" w:rsidRPr="00000000" w:rsidDel="00000000">
        <w:rPr>
          <w:vertAlign w:val="subscript"/>
          <w:rtl w:val="0"/>
        </w:rPr>
        <w:t xml:space="preserve">j</w:t>
      </w:r>
      <w:r w:rsidR="00000000" w:rsidRPr="00000000" w:rsidDel="00000000">
        <w:rPr>
          <w:rtl w:val="0"/>
        </w:rPr>
        <w:t xml:space="preserve"> - valsts noteiktais doktora studiju vietu kopskaits augstskolās;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j</w:t>
      </w:r>
      <w:r w:rsidR="00000000" w:rsidRPr="00000000" w:rsidDel="00000000">
        <w:rPr>
          <w:rtl w:val="0"/>
        </w:rPr>
        <w:t xml:space="preserve"> - augstskolā vai koledžā par valsts budžeta līdzekļiem bakalaura grādu vai profesionālo kvalifikāciju ieguvušo personu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ΣN</w:t>
      </w:r>
      <w:r w:rsidR="00000000" w:rsidRPr="00000000" w:rsidDel="00000000">
        <w:rPr>
          <w:vertAlign w:val="subscript"/>
          <w:rtl w:val="0"/>
        </w:rPr>
        <w:t xml:space="preserve">j</w:t>
      </w:r>
      <w:r w:rsidR="00000000" w:rsidRPr="00000000" w:rsidDel="00000000">
        <w:rPr>
          <w:rtl w:val="0"/>
        </w:rPr>
        <w:t xml:space="preserve"> - par valsts budžeta līdzekļiem bakalaura grādu vai profesionālo kvalifikāciju ieguvušo personu kopskaits augstskolās un koledžās;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j</w:t>
      </w:r>
      <w:r w:rsidR="00000000" w:rsidRPr="00000000" w:rsidDel="00000000">
        <w:rPr>
          <w:rtl w:val="0"/>
        </w:rPr>
        <w:t xml:space="preserve"> - augstskolā par valsts budžeta līdzekļiem maģistra grādu ieguvušo personu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ΣM</w:t>
      </w:r>
      <w:r w:rsidR="00000000" w:rsidRPr="00000000" w:rsidDel="00000000">
        <w:rPr>
          <w:vertAlign w:val="subscript"/>
          <w:rtl w:val="0"/>
        </w:rPr>
        <w:t xml:space="preserve">j</w:t>
      </w:r>
      <w:r w:rsidR="00000000" w:rsidRPr="00000000" w:rsidDel="00000000">
        <w:rPr>
          <w:rtl w:val="0"/>
        </w:rPr>
        <w:t xml:space="preserve"> - par valsts budžeta līdzekļiem maģistra grādu ieguvušo personu kopskaits augstskolās;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j</w:t>
      </w:r>
      <w:r w:rsidR="00000000" w:rsidRPr="00000000" w:rsidDel="00000000">
        <w:rPr>
          <w:rtl w:val="0"/>
        </w:rPr>
        <w:t xml:space="preserve"> - augstskolā doktora grādu ieguvušo personu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ΣD</w:t>
      </w:r>
      <w:r w:rsidR="00000000" w:rsidRPr="00000000" w:rsidDel="00000000">
        <w:rPr>
          <w:vertAlign w:val="subscript"/>
          <w:rtl w:val="0"/>
        </w:rPr>
        <w:t xml:space="preserve">j</w:t>
      </w:r>
      <w:r w:rsidR="00000000" w:rsidRPr="00000000" w:rsidDel="00000000">
        <w:rPr>
          <w:rtl w:val="0"/>
        </w:rPr>
        <w:t xml:space="preserve"> - augstskolās doktora grādu ieguvušo personu kopskaits;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j</w:t>
      </w:r>
      <w:r w:rsidR="00000000" w:rsidRPr="00000000" w:rsidDel="00000000">
        <w:rPr>
          <w:rtl w:val="0"/>
        </w:rPr>
        <w:t xml:space="preserve"> - augstskolas vai koledžas akadēmiskā personāla ar doktora grādu skaits un profesoru skaits mākslas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ΣP</w:t>
      </w:r>
      <w:r w:rsidR="00000000" w:rsidRPr="00000000" w:rsidDel="00000000">
        <w:rPr>
          <w:vertAlign w:val="subscript"/>
          <w:rtl w:val="0"/>
        </w:rPr>
        <w:t xml:space="preserve">j</w:t>
      </w:r>
      <w:r w:rsidR="00000000" w:rsidRPr="00000000" w:rsidDel="00000000">
        <w:rPr>
          <w:rtl w:val="0"/>
        </w:rPr>
        <w:t xml:space="preserve"> - augstskolu un koledžu akadēmiskā personāla ar doktora grādu kopskaits un profesoru kopskaits mākslas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snieguma finansējums par rezultātiem pētniecībā balstītas augstākās izglītības nodrošināšanā un absolventu sagatavošanā augstskolām un koledžām, kura apmēru aprēķina, izmantojot šādu formulu: </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5715000" cy="885825"/>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5715000" cy="885825"/>
                    </a:xfrm>
                    <a:prstGeom prst="rect"/>
                    <a:ln/>
                  </pic:spPr>
                </pic:pic>
              </a:graphicData>
            </a:graphic>
          </wp:inline>
        </w:drawing>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 – augstākās izglītības institūcijai piešķiramo līdzekļu apmērs;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Fzda – finansējums apakšprogrammā 03.03.00 "Zinātniskās darbības attīstība augstskolās un koledžās" attiecīgajā kalendāra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augstākās izglītības institūcijā kā vadošie pētnieki, pētnieki un zinātniskie asistenti iepriekšējā gadā nodarbinātie maģistranti, doktoranti, kā arī pēdējo piecu gadu laikā doktora grādu ieguvušie jaunie zinātnieki pilna darba laika ekvivalenta (pilna darba laika ekvivalents – nodarbinātā kopējā nostrādāto stundu skaita (tai skaitā ikgadējā apmaksātā atvaļinājuma) attiecība pret kopējo darba stundu skaitu attiecīgajā finansēšanas periodā)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∑Pz – pētniecībā (vadošais pētnieks, pētnieks un zinātniskais asistents) iepriekšējā gadā nodarbināto maģistrantu, doktorantu, kā arī pēdējo piecu gadu laikā doktora grādu ieguvušo jauno zinātnieku kopskaits augstākās izglītības institūcijās pilna darba laika ekvivalenta izteiksmē;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skaits augstākās izglītības institūcijā;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iepriekšējā gadā doktora grādu ieguvušo personu kopskaits augstākās izglītības institūcijās;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institūcijas īstenoto Eiropas Savienības Ietvarprogrammas pētniecības un attīstības projektu (atbilstoši Ekonomiskās sadarbības un attīstības organizācijas (OECD) publicētajā zinātnes statistikas metodoloģijas krājumā </w:t>
      </w:r>
      <w:r w:rsidR="00000000" w:rsidRPr="00000000" w:rsidDel="00000000">
        <w:rPr>
          <w:i w:val="1"/>
          <w:rtl w:val="0"/>
        </w:rPr>
        <w:t xml:space="preserve">Frascati Manual</w:t>
      </w:r>
      <w:r w:rsidR="00000000" w:rsidRPr="00000000" w:rsidDel="00000000">
        <w:rPr>
          <w:rtl w:val="0"/>
        </w:rPr>
        <w:t xml:space="preserve"> sniegtajai definīcijai (turpmāk – </w:t>
      </w:r>
      <w:r w:rsidR="00000000" w:rsidRPr="00000000" w:rsidDel="00000000">
        <w:rPr>
          <w:i w:val="1"/>
          <w:rtl w:val="0"/>
        </w:rPr>
        <w:t xml:space="preserve">Frascati Manual</w:t>
      </w:r>
      <w:r w:rsidR="00000000" w:rsidRPr="00000000" w:rsidDel="00000000">
        <w:rPr>
          <w:rtl w:val="0"/>
        </w:rPr>
        <w:t xml:space="preserve">)) ietvaros un citu starptautisku pētījumu projektu konkursos iepriekšējā gadā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∑Sz – augstākās izglītības institūciju īstenoto Eiropas Savienības Ietvarprogrammas pētniecības un attīstības projektu ietvaros un citu starptautisku pētījumu projektu (atbilstoši </w:t>
      </w:r>
      <w:r w:rsidR="00000000" w:rsidRPr="00000000" w:rsidDel="00000000">
        <w:rPr>
          <w:i w:val="1"/>
          <w:rtl w:val="0"/>
        </w:rPr>
        <w:t xml:space="preserve">Frascati Manual</w:t>
      </w:r>
      <w:r w:rsidR="00000000" w:rsidRPr="00000000" w:rsidDel="00000000">
        <w:rPr>
          <w:rtl w:val="0"/>
        </w:rPr>
        <w:t xml:space="preserve">) konkursos iepriekšējā gadā kopējais piesaistītais finansējums;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institūcijas īstenoto pētniecības un attīstības līgumdarbu (tai skaitā pētniecības un attīstības līgumdarbu ar komersantiem, publiskām personām un citiem pasūtītājiem (piemēram, fiziskajām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∑Lz – augstākās izglītības institūciju īstenoto pētniecības un attīstības līgumdarbu (tai skaitā pētniecības un attīstības līgumdarbu ar komersantiem, publiskām personām un citiem pasūtītājiem (piemēram, fiziskajām personām, biedrībām, nodibinājumiem, pašvaldībām un to uzņēmumiem)) ietvaros (atbilstoši </w:t>
      </w:r>
      <w:r w:rsidR="00000000" w:rsidRPr="00000000" w:rsidDel="00000000">
        <w:rPr>
          <w:i w:val="1"/>
          <w:rtl w:val="0"/>
        </w:rPr>
        <w:t xml:space="preserve">Frascati Manual</w:t>
      </w:r>
      <w:r w:rsidR="00000000" w:rsidRPr="00000000" w:rsidDel="00000000">
        <w:rPr>
          <w:rtl w:val="0"/>
        </w:rPr>
        <w:t xml:space="preserve">)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Saimniecisko darbību statistiskās klasifikācijas Eiropas Kopienā 2. redakcijas (NACE) kodiem 59, 74.10, 90.01, 90.02 un 90.03 augstākās izglītības institūcijas īstenoto radošo un māksliniecisko projektu (tai skaitā radošo un māksliniecisko līgumdarbu ar komersantiem, publiskām personām un citiem pasūtītājiem (piemēram, fiziskajām personām, biedrībām, nodibinājumiem)) ietvaros iepriekšējā gadā piesaistītais finansējums un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∑Mz – atbilstoši NACE kodiem 59, 74.10, 90.01, 90.02 un 90.03 augstākās izglītības institūciju īstenoto radošo un māksliniecisko projektu (tai skaitā radošo un māksliniecisko līgumdarbu ar komersantiem, publiskām personām un citiem pasūtītājiem (piemēram, fiziskajām personām, biedrībām, nodibinājumiem)) ietvaros iepriekšējā gadā kopējais piesaistītais finansējums un kopējie ieņēmumi no intelektuālā īpašuma tiesību nodošanas;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Latvijā nodarbināto augstākās izglītības iestādes absolventu skaits jaunākajā pieejamā taksācijas gadā, kas svērts, studējošo skaitu katrā tematiskajā jomā augstākās izglītības iestādē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Attiecīgās jomas absolventu skaits tiek reizināts arī ar darba tirgus pieprasījuma koeficientu (DTPK), ko nosaka atbilstoši formulai </w:t>
      </w:r>
      <w:r w:rsidR="00000000" w:rsidRPr="00000000" w:rsidDel="00000000">
        <w:rPr>
          <w:b w:val="1"/>
          <w:rtl w:val="0"/>
        </w:rPr>
        <w:t xml:space="preserve">DTPK</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Di</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∑Di</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1</w:t>
      </w:r>
      <w:r w:rsidR="00000000" w:rsidRPr="00000000" w:rsidDel="00000000">
        <w:rPr>
          <w:rtl w:val="0"/>
        </w:rPr>
        <w:t xml:space="preserve">, kur Di – prognozētais darbaspēka iztrūkums konkrētajā augstākās izglītības jomā saskaņā ar jaunākajām pieejamām Ekonomikas ministrijas darba tirgus prognozēm par vēlāko pieejamo gadu, ∑Di – kopējais prognozētais darbaspēka iztrūkums visās augstākās izglītības jomās saskaņā ar jaunākajām pieejamām Ekonomikas ministrijas darba tirgus prognozēm par vēlāko pieejamo gadu;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∑As – atbilstoši absolventu monitoringa datiem par pēdējiem diviem pieejamiem absolvēšanas gadiem kopējais Latvijā nodarbināto augstākās izglītības iestāžu absolventu skaits jaunākajā pieejamā taksācijas gadā, kas svērts, studējošo skaitu katrā tematiskajā jomā augstākās izglītības iestādēs reizinot ar attiecīgās jomas minimālo koeficientu saskaņā ar šo noteikumu </w:t>
      </w:r>
      <w:r w:rsidR="00000000" w:rsidRPr="00000000" w:rsidDel="00000000">
        <w:rPr>
          <w:rtl w:val="0"/>
        </w:rPr>
        <w:t xml:space="preserve">1.</w:t>
      </w:r>
      <w:r w:rsidR="00000000" w:rsidRPr="00000000" w:rsidDel="00000000">
        <w:rPr>
          <w:rtl w:val="0"/>
        </w:rPr>
        <w:t xml:space="preserve"> pielikumu un DTPK;</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augstākās izglītības iestādes absolventu skaits jaunākajā pieejamā taksācijas gadā, kas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∑Ks – atbilstoši absolventu monitoringa datiem par pēdējiem diviem pieejamiem absolvēšanas gadiem kopējais augstākās izglītības iestāžu absolventu skaits jaunākajā pieejamā taksācijas gadā, kas ir nodarbināti kvalificētajos amatos (Starptautiskās standartizētās profesiju klasifikācijas ISCO līmeņos 0–3).</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Ministrija, izmantojot šajā apakšpunktā minēto formulu, aprēķina un sadala finansējuma apjomu šim mērķim paredzēto finanšu līdzekļu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finansējums profesūras (profesoru kopums augstskolās) prognozējamās karjeras sistēmas (turpmāk – profesūras tenūra) nodrošināšanai zinātnes universitātē, kura apmērs gadā tiek aprēķināts, ņemot vērā šādus pamatprincipus: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procentus no pieejamā finansējuma piešķir proporcionāli universitātes zinātniskās darbības bāzes finansējuma apmēram iepriekšējā gadā no kopējā zinātņu universitāšu bāzes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procentus no pieejamā finansējuma piešķir proporcionāli zinātnes doktora grāda ieguvēju skaitam universitātē iepriekšējos trijos gados pret zinātnes doktora grāda ieguvēju kopskaitu zinātņu universitātēs iepriekšējos trijos gados saskaņā ar Valsts izglītības informācijas sistēmas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46 redakcijā, kas grozīta ar MK 28.07.2015. noteikumiem Nr. 443; MK 27.02.2018. noteikumiem Nr. 117; MK 27.10.2020. noteikumiem Nr. 656; MK 24.10.2023. noteikumiem Nr. 611)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absolventi turpina vai ir uzsākuši pedagoģisko darbu, augstskolām piešķir snieguma finansējumu par rezultātiem pedagogu sagatavošanā. Snieguma finansējuma apmēru aprēķina, izmantojot šādu formulu: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209675" cy="38100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209675" cy="3810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a</w:t>
      </w:r>
      <w:r w:rsidR="00000000" w:rsidRPr="00000000" w:rsidDel="00000000">
        <w:rPr>
          <w:rtl w:val="0"/>
        </w:rPr>
        <w:t xml:space="preserve"> – augstskolai piešķiramo līdzekļu apmērs par rezultātiem pedagogu sagatavošanā;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fin</w:t>
      </w:r>
      <w:r w:rsidR="00000000" w:rsidRPr="00000000" w:rsidDel="00000000">
        <w:rPr>
          <w:rtl w:val="0"/>
        </w:rPr>
        <w:t xml:space="preserve"> – finansējums apakšprogrammā 03.05.00 </w:t>
      </w:r>
      <w:r w:rsidR="00000000" w:rsidRPr="00000000" w:rsidDel="00000000">
        <w:rPr>
          <w:i w:val="1"/>
          <w:rtl w:val="0"/>
        </w:rPr>
        <w:t xml:space="preserve">Snieguma finansējums augstskolu stratēģisko mērķu īstenošanai </w:t>
      </w:r>
      <w:r w:rsidR="00000000" w:rsidRPr="00000000" w:rsidDel="00000000">
        <w:rPr>
          <w:rtl w:val="0"/>
        </w:rPr>
        <w:t xml:space="preserve">attiecīgajā kalendāra gadā;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a</w:t>
      </w:r>
      <w:r w:rsidR="00000000" w:rsidRPr="00000000" w:rsidDel="00000000">
        <w:rPr>
          <w:rtl w:val="0"/>
        </w:rPr>
        <w:t xml:space="preserve"> – absolventu skaits, kuri iepriekšējā kalendāra gadā augstskolā ieguvuši grādu vai kvalifikāciju tematiskās grupas "Izglītība" studiju programmās un citās studiju programmās, kuru absolventi iegūst pedagoģisko kvalifikāciju, un kuri pēc absolvēšanas turpina vai gada laikā ir uzsākuši pedagoģisko darbu pirmsskolas, vispārējās, profesionālās (izņemot augstāko izglītības pakāpi), profesionālās tālākizglītības un pilnveides, profesionālās ievirzes un bērnu un jauniešu interešu izglītības iestādēs;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a</w:t>
      </w:r>
      <w:r w:rsidR="00000000" w:rsidRPr="00000000" w:rsidDel="00000000">
        <w:rPr>
          <w:rtl w:val="0"/>
        </w:rPr>
        <w:t xml:space="preserve"> – absolventu kopējais skaits, kuri iepriekšējā kalendāra gadā augstskolās, kas pretendē uz snieguma finansējumu par rezultātiem pedagogu sagatavošanā, ieguvuši grādu vai kvalifikāciju tematiskās grupas "Izglītība" studiju programmās un citās studiju programmās, kuru absolventi iegūst pedagoģisko kvalifikāciju, un kuri pēc absolvēšanas turpina vai gada laikā ir uzsākuši pedagoģisko darbu pirmsskolas, vispārējās, profesionālās (izņemot augstāko izglītības pakāpi), profesionālās tālākizglītības un pilnveides, profesionālās ievirzes un bērnu un jauniešu interešu izglītības iestādēs.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Datus par valsts noteikto studiju vietu skaitu, kas nepieciešami zinātniskās darbības attīstības nodrošinājuma līdzekļu aprēķinam, nosaka kā vidējo skaitu par iepriekšējiem trim saimnieciskajiem gadiem, datus par grādu un kvalifikāciju ieguvušo personu skaitu un akadēmiskā personāla ar doktora grādu un profesoru skaitu mākslas jomā - kā vidējo skaitu par iepriekšējiem trim akadēmiskajiem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kura nepieciešama šo noteikumu 17.4. apakšpunktā minētā snieguma finansējuma aprēķināšanai nākamajam finansēšanas periodam, nosaka saskaņā ar augstskolu sniegto informāciju zinātnes bāzes finansējuma aprēķināšanai līdz kārtējā gada 1. aprīlim. Informāciju par augstākās izglītības institūciju īstenoto radošo un māksliniecisko projektu finansējuma apmēru augstākās izglītības institūcija iesniedz Izglītības un zinātnes ministrijā līdz kārtējā gada 1. aprīlim saskaņā ar šo noteikumu 3. pielikuma I nodaļu. Informāciju par koledžas pētniecības projektu finansējuma apmēru koledža iesniedz Izglītības un zinātnes ministrijā līdz kārtējā gada 1. aprīlim saskaņā ar šo noteikumu 3. pielikuma II nodaļu. Informāciju, kura nepieciešama doktora grādu ieguvušo personu skaita noteikšanai, Izglītības un zinātnes ministrija nosaka atbilstoši augstskolas iesniegtajai informācijai Valsts izglītības informācijas sistēmā. Minēto informāciju pārbauda zvērināts revidents, ko Izglītības un zinātnes ministrija izraudzījusies, izmantojot publisko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27.10.2020.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kas nepieciešama šo noteikumu 17.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minētā snieguma finansējuma aprēķināšanai nākamajam finansēšanas periodam, Izglītības un zinātnes ministrija iegūst no Valsts izglītības informācijas sistēmas, izmantojot līdz iepriekšējā gada 1. oktobrim šajā sistēmā ievadīto informāciju par grādu vai kvalifikāciju ieguvušo absolventu skaitu tematiskās grupas "Izglītība" studiju programmās un citās studiju programmās, kuru absolventi iegūst pedagoģisko kvalifikāciju. Informāciju par absolventiem, kuri ir uzsākuši vai turpina pedagoģisko darbu pirmsskolas, vispārējās, profesionālās (izņemot augstāko izglītības pakāpi), profesionālās tālākizglītības un pilnveides, profesionālās ievirzes un bērnu un jauniešu interešu izglītības iestādēs, Izglītības un zinātnes ministrija iegūst no Valsts izglītības informācijas sistēmas līdz kārtējā gada 1. oktobrim. Šo noteikumu 17.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minētajā kārtībā aprēķināto finansējumu augstskolām piešķir, pamatojoties uz šo noteikumu </w:t>
      </w:r>
      <w:r w:rsidR="00000000" w:rsidRPr="00000000" w:rsidDel="00000000">
        <w:rPr>
          <w:rtl w:val="0"/>
        </w:rPr>
        <w:t xml:space="preserve">20.</w:t>
      </w:r>
      <w:r w:rsidR="00000000" w:rsidRPr="00000000" w:rsidDel="00000000">
        <w:rPr>
          <w:rtl w:val="0"/>
        </w:rPr>
        <w:t xml:space="preserve"> punktā minētajiem līgumiem.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Zinātniskās darbības attīstības nodrošinājumam nepieciešamā finansējuma konkrēto apmēru katrai augstskolai un koledžai saskaņā ar šo noteikumu </w:t>
      </w:r>
      <w:r w:rsidR="00000000" w:rsidRPr="00000000" w:rsidDel="00000000">
        <w:rPr>
          <w:rtl w:val="0"/>
        </w:rPr>
        <w:t xml:space="preserve">17.3.</w:t>
      </w:r>
      <w:r w:rsidR="00000000" w:rsidRPr="00000000" w:rsidDel="00000000">
        <w:rPr>
          <w:rtl w:val="0"/>
        </w:rPr>
        <w:t xml:space="preserve">apakšpunktu nosaka Izglītības un zinātnes ministrija, ievērojot nosacījumu, ka piešķiramo līdzekļu apmērs augstskolai gadā nav mazāks par 21344 </w:t>
      </w:r>
      <w:r w:rsidR="00000000" w:rsidRPr="00000000" w:rsidDel="00000000">
        <w:rPr>
          <w:i w:val="1"/>
          <w:rtl w:val="0"/>
        </w:rPr>
        <w:t xml:space="preserve">euro</w:t>
      </w:r>
      <w:r w:rsidR="00000000" w:rsidRPr="00000000" w:rsidDel="00000000">
        <w:rPr>
          <w:rtl w:val="0"/>
        </w:rPr>
        <w:t xml:space="preserve">, koledžai - par 7115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 kas grozīta ar MK 05.11.2013. noteikumiem Nr.1255)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Līdzekļus zinātniskās darbības attīstības nodrošinājumam augstskola un koledža sadala attiecīgās mācību iestādes noteiktajā kārtībā, pamatojoties uz konkursa rezultātiem. Konkursu nākamajam saimnieciskajam gadam izsludina līdz kārtējā saimnieciskā gada 1.oktobrim.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Augstskola vai koledža nodrošina, lai katru projektu izvērtētu vismaz viens attiecīgās zinātnes nozares vai apakšnozares eksperts, kas ir iekļauts Latvijas Zinātnes padomes ekspertu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Projektu izvērtēšanā nav tiesīgi piedalīties eksperti, kas pretendē uz līdzekļiem zinātniskās darbības attīstības nodrošinājumam vai kuriem iespējams cits interešu konflikts.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Augstskola un koledža līdzekļus zinātniskās darbības attīstības nodrošinājumam izlieto pētniecības projektu īstenošanai, iesaistot tajos studējošos, un zinātniskās infrastruktūras nodrošinājumam atbilstoši augstskolas satversmē un koledžas nolikumā noteiktajiem darbības pamatvirzieniem un uzdevumiem. Projektu pieteikumu iesniegšanu, vērtēšanu un ranžēšanu augstskolas un koledžas veic līdz kārtējā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policija (par speciālistu sagatavošanu konsorcija "Iekšējās drošības akadēmija" pirmā cikla augstākās izglītības programmā "Pirmstiesas izmeklēšana", kas studē pilna laika studiju vietās un kas nav tiesībaizsardzības iestādēs nodarbinātie), Izglītības un zinātnes ministrija un citas ministrijas, kuru padotībā ir augstskolas un koledžas, slēdz ar valsts augstskolām un koledžām līgumus par noteikta skaita speciālistu sagatavošanu un zinātnisko darbību saskaņā ar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Zinātnes universitāte slēdz līgumu ar Izglītības un zinātnes ministriju par finansējuma piešķiršanu profesūras tenūras nodrošināšanai. Zinātnes universitāte pirms līguma slēgšanas par finansējuma piešķiršanu profesūras tenūras nodrošināšanai sagatavo un iesniedz Izglītības un zinātnes ministrijā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dalību profesūras tenūrā ar savu līdzfinansējumu, kas ir vismaz 30 procentu apmērā no šo noteikumu </w:t>
      </w:r>
      <w:r w:rsidR="00000000" w:rsidRPr="00000000" w:rsidDel="00000000">
        <w:rPr>
          <w:rtl w:val="0"/>
        </w:rPr>
        <w:t xml:space="preserve">17.5. </w:t>
      </w:r>
      <w:r w:rsidR="00000000" w:rsidRPr="00000000" w:rsidDel="00000000">
        <w:rPr>
          <w:rtl w:val="0"/>
        </w:rPr>
        <w:t xml:space="preserve">apakšpunktā</w:t>
      </w:r>
      <w:r w:rsidR="00000000" w:rsidRPr="00000000" w:rsidDel="00000000">
        <w:rPr>
          <w:rtl w:val="0"/>
        </w:rPr>
        <w:t xml:space="preserve"> minētajā kārtībā zinātnes universitātei aprēķinātā gada finansējuma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universitātes satversmē noteiktajā kārtībā apstiprinātu profesūras tenūras nolikumu, kas paredz profesūras tenūras pretendentiem prasības attiecībā uz starptautiski atzītiem zinātnes panākumiem.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Finansējumu, kas paredzēts profesūras tenūras nodrošināšanai, drīkst izmantot šādām izmaksu pozīcijām: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tenūras profesora un pētniecībā iesaistīto to tenūras profesora zinātniskās grupas locekļu atlīdzība (mēnešalga), kuri strādā, pamatojoties uz noslēgto darba līgumu, kā arī ar to saistītās izmaksas, ieskaitot darba devēja valsts sociālās apdrošināšanas obligātās iemaksas, proporcionāli nostrādātajam laikam izmaksātā atvaļinājuma nauda un atvaļinājuma pabalsts, ar darbnespēju saistītie izdevumi saskaņā ar zinātnes universitātes  atalgojuma politiku un atlīdzības likmēm;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vietējo un ārvalstu komandējumu un darba (dienesta) braucienu izdevumi tenūras profesora zinātniskās grupas locekļiem atbilstoši normatīvajiem aktiem par kārtību, kādā atlīdzināmi ar komandējumiem saistītie izdevumi (piemēram, dalība konferencēs, tai skaitā dalības maksa, dienas nauda, izdevumi par viesnīcu (naktsmītni), ceļa (transporta) izdevumi, izdevumi, kas saistīti ar apdrošināšanas polises iegādi komandējuma laikam);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ārējiem avotiem iegādātu tehnisko zināšanu, patentu vai citu intelektuālā īpašuma tiesību licenču iegādes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profesūras tenūras īstenošanai nepieciešamā inventāra, pamatlīdzekļu, instrumentu un materiālu (piemēram, fizikālie, bioloģiskie, ķīmiskie un citi materiāli, izmēģinājuma dzīvnieki un to uzturēšana, reaktīvi, ķimikālijas, laboratorijas trauki, medikamenti, aukstuma aģenti, siltumnesēji, nesējgāzes, eļļas, enerģētiskie materiāli un elektroenerģija, ciktāl to izmanto pētniecībai) iegādes un piegādes izmaksas, kas uzskaitītas saskaņā ar grāmatvedības organizāciju reglamentējošiem normatīvajiem aktiem;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(tai skaitā darbs saskaņā ar uzņēmuma līgumiem), pētniecības pakalpojumu nodrošināšanas izmaksas, tehnoloģiju tiesību aizsardzības izmaksas, tulkošanas, kā arī citu pakalpojumu izmaksas, kas nepieciešami profesūras tenūras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pasākumu izmaksas (tai skaitā zinātnisko pētījumu publicēšanas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netieši attiecināmās izmaksas, kas nav tieši saistītas ar profesūras tenūras īstenošanu, bet atbalsta un nodrošina apstākļus atbalstāmo darbību un profesūras tenūras īstenošanai, un tās ir profesūras tenūras īstenošanas izmaksas, kā arī administratīvās izmaksas, kas paredzētas zinātnes universitātes darbības nodrošināšanai, ne vairāk kā 20 procentu apmērā no zinātnes universitātei profesūras tenūras nodrošināšanai piešķirtā valsts budžeta finansējuma kārtējam gadam, proti: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komunālie maksājumi, tai skaitā samaksa par elektroenerģiju, telpu īri, nomu, ūdensapgādi un kanalizāciju, apkuri (siltumenerģiju) un gāzi, atkritumu izvešanu;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sakaru pakalpojumu izmaksas (pasta pakalpojumi, interneta izmaksas, telekomunikāciju izdevumi, informācijas tehnoloģiju uzturēšanas izmaksas, piemēram, nepieciešamās licences un programmatūras atjauninājumi);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uzturēšanas izdevumi (kancelejas preces, biroja piederumi, datorpreces, kopēšanas pakalpojumi, biroja aprīkojuma īre vai iegāde);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koplietošanas iekārtu uzturēšanas un apkopes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tai skaitā koplietošanas, uzturēšanas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saimniecības materiālu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zinātni apkalpojošā un zinātnes tehniskā personāla atlīdzība, kas nepārsniedz universitātes atlīdzības likmes saskaņā ar universitātes noteikto darba samaksas politiku, ieskaitot darba devēja valsts sociālās apdrošināšanas obligātās iemaksas;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netiešās attiecināmās izmaksas, kas nav iekļautas tiešajās attiecināmajās izmaksās, bet ir pamatoti nepieciešamas profesūras tenūras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Līgumā par finansējuma piešķiršanu profesūras tenūras nodrošināšanai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universitātes saistības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saistības zinātnes universitātes atbalstam profesūras tenūras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Ministrijas un citas valsts institūcijas var slēgt līgumus ar valsts akreditētām pašvaldību un citu juridisko un fizisko personu dibinātām augstskolām un koledžām par noteiktu speciālistu sagatavošanu,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attiecīgajās augstskolās un koledžās īsteno augstākas kvalitātes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dibinātajās augstskolās un koledžās nav akreditētas attiecīgās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sagatavots pietiekams skaits valstij nepieciešamo speciālistu.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Līgumu par noteikta skaita speciālistu sagatavošanu slēdz uz laiku, kas atbilst konkrētas studiju programmas ilgumam un kurā tiek nodrošināta nepieciešamā skaita speciālistu sagatavošana.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Līguma neatņemama sastāvdaļa ir vienošanās protokols, ko puses slēdz uz vienu saimniecisko gadu ne vēlāk kā divas nedēļas pēc kārtējā gada likuma par valsts budžetu izsludināšanas.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Līgumā par noteikta skaita speciālistu sagatavošanu un zinātniskās darbības attīstības nodrošinājumu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augstskolas vai koledžas saistības studiju un zinātniskās darbības attīstības nodrošinājumā;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ministrijas vai Valsts policijas saistības augstskolas un koledžas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izmantošanas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un informācijas apmaiņas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strīdu un domstarpību risināšanas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 46; MK 13.07.2023. noteikumiem Nr. 411)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Vienošanās protokolā attiecīgi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finansēto studiju vietu skaitu pa izglītības tematiskajām jomām, studiju līmeņiem un studiju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apmēru, atsevišķi norādot šo noteikumu 25.1.apakš­punktā minēto studiju vietu sociālā nodrošinājuma izmaksu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sagatavojamo speciālistu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vietas bāzes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projektu nosaukumus un norises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projektu galvenos sasniedzamos rezultātus: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publikāciju, patentu un ekspertīžu skaitu;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projektos iesaistīto studējošo skaitu;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sasniedzamos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Nr.46; MK 29.05.2009. noteikumiem Nr.492)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Puses var slēgt divus vienošanās protokolus: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noteikta skaita speciālistu sagatavošanu;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zinātniskās darbības attīstības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Vienošanās protokolu zinātniskās darbības attīstības nodrošinājumam slēdz divu nedēļu laikā pēc kārtējā gada likumā par valsts budžetu paredzētās apropriācijas pārdales starp ministrijām un budžeta izdevumu kodiem atbilstoši ekonomiskajām kategorijām.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Slēdzot vienošanās protokolu ar augstskolām un koledžām, kurās īsteno vairāk par 30 studiju programmām, studiju vietu skaita sadalījumu pa studiju programmām atsevišķās tematiskajās jomās var nenorādīt.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Pāreja no minimālajām studiju izmaksu koeficienta vērtībām uz optimālajām vērtībām notiek pakāpeniski desmit gadu laikā, katru gadu palielinot studiju izmaksu koeficienta vērtību par vienu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Studiju izmaksu koeficientu vērtības studiju vietas izmaksu aprēķinos nepilna laika studijās ir trīs ceturtdaļas no šo noteikumu </w:t>
      </w:r>
      <w:r w:rsidR="00000000" w:rsidRPr="00000000" w:rsidDel="00000000">
        <w:rPr>
          <w:rtl w:val="0"/>
        </w:rPr>
        <w:t xml:space="preserve">1.</w:t>
      </w:r>
      <w:r w:rsidR="00000000" w:rsidRPr="00000000" w:rsidDel="00000000">
        <w:rPr>
          <w:rtl w:val="0"/>
        </w:rPr>
        <w:t xml:space="preserve">pielikumā noteiktās attiecīgās izglītības tematiskās jomas koeficienta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Augstskolas un koledžas finansē attiecīgajam gadam paredzēto valsts budžeta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Universitātei piešķiramā finansējuma apmēru no Latvijas Policijas akadēmijas pārņemto no valsts budžeta līdzekļiem finansēto studiju vietu finansēšanai nosaka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ņemot vērā uzņemšanas rezultātus attiecīgajā saimnieciskajā gadā, faktiskais studiju vietu skaits ir mazāks, puses savstarpēji vienojas par grozījumiem vienošanās protokolā.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Studenti, kas ir imatrikulēti no valsts budžeta finansētajās studiju vietās nepilna laika studijās līdz 2001.gada 1.septembrim, turpina studijas šajās vietās līdz attiecīgās studiju programmas pabeigšanai, bet ne ilgāk par studiju programmā paredzēto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Iekšlietu ministrijas sistēmas iestāžu amatpersonas ar speciālajām dienesta pakāpēm, kas imatrikulētas no valsts budžeta līdzekļiem finansētajās studiju vietās nepilna laika studijās Latvijas Policijas akadēmijā līdz 2009.gada 31.decembrim, turpina studijas Latvijas Universitātē līdz attiecīgās studiju programmas pabeigšanai, bet ne ilgāk par studiju programmā paredzēto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15.12.2009. noteikumu Nr.1469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Līgumi ar augstskolām par valsts budžeta līdzekļu piešķiršanu un noteikta skaita speciālistu sagatavošanu, kas noslēgti, pamatojoties uz Ministru kabineta 2001.gada 24.jūlija noteikumiem Nr.334 "Kārtība, kādā augstskolas tiek finansētas no valsts budžeta līdzekļiem", ir spēkā līdz līgumu darbības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2014. gadā augstākās izglītības institūciju īstenoto radošo un māksliniecisko projektu finansējuma apmēru, koledžu pētniecības projektu finansējuma apmēru, kā arī pēc pašvaldību pasūtījuma īstenoto pētniecības un attīstības projektu finansējuma apmēru iesniedz Izglītības un zinātnes ministrijā līdz 2015. gada 15. septembrim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28.07.2015. noteikumu Nr.443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kas nepieciešama šo noteikumu 17.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minētā snieguma finansējuma aprēķināšanai 2018. un 2019. gadam, Izglītības un zinātnes ministrija iegūst no Valsts izglītības informācijas sistēmas, izmantojot līdz 2018. gada 1. aprīlim ievadīto informāciju par grādu vai kvalifikāciju ieguvušo absolventu skaitu tematiskās grupas "Izglītība" studiju programmās un citās studiju programmās, kuru absolventi iegūst pedagoģisko kvalifikāciju. Informāciju par absolventiem, kuri ir uzsākuši vai turpina pedagoģisko darbu pirmsskolas, vispārējās, profesionālās (izņemot augstāko izglītības pakāpi), profesionālās tālākizglītības un pilnveides, profesionālās ievirzes un bērnu un jauniešu interešu izglītības iestādēs, Izglītības un zinātnes ministrija iegūst no Valsts izglītības informācijas sistēmas līdz 2018. gada 1. decembrim. Šo noteikumu 17.</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minētajā kārtībā aprēķināto finansējumu 2018. gadā augstskolām piešķir, pamatojoties uz Izglītības un zinātnes ministrijas izdotu rīkojumu.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Augstskolas snieguma finansējumu par rezultātiem pedagogu sagatavošanā izmanto studiju un zinātniskā procesa nodrošināšanai pedagoģijas jomā, tai skaitā personāla atlīdzībai, uzturēšanas izdevumu nodrošināšanai un augstskolas stratēģijā noteikto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2001.gada 24.jūlija noteikumus Nr.334 "Kārtība, kādā augstskolas tiek finansētas no valsts budžeta līdzekļiem" (Latvijas Vēstnesis, 2001, 114.nr.; 2004, 4.nr.).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2007.gada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24-TA-211</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24-TA-211</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PN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noteikumu_konsolidētā_versija_24-TA-211.docx</dc:title>
</cp:coreProperties>
</file>

<file path=docProps/custom.xml><?xml version="1.0" encoding="utf-8"?>
<Properties xmlns="http://schemas.openxmlformats.org/officeDocument/2006/custom-properties" xmlns:vt="http://schemas.openxmlformats.org/officeDocument/2006/docPropsVTypes"/>
</file>